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A384E5" w14:textId="5C4BD6F3" w:rsidR="004B0DC6" w:rsidRPr="00C341DA" w:rsidRDefault="004B0DC6" w:rsidP="008D1192">
      <w:pPr>
        <w:tabs>
          <w:tab w:val="center" w:pos="4536"/>
          <w:tab w:val="right" w:pos="9072"/>
        </w:tabs>
        <w:ind w:left="-2"/>
        <w:jc w:val="both"/>
        <w:rPr>
          <w:rFonts w:ascii="Arial" w:eastAsia="MS Mincho" w:hAnsi="Arial"/>
          <w:b/>
          <w:sz w:val="22"/>
          <w:lang w:val="x-none"/>
        </w:rPr>
      </w:pPr>
      <w:bookmarkStart w:id="0" w:name="OLE_LINK8"/>
      <w:bookmarkStart w:id="1" w:name="OLE_LINK9"/>
      <w:bookmarkStart w:id="2" w:name="_Hlk210382890"/>
      <w:r>
        <w:rPr>
          <w:rFonts w:ascii="Arial" w:eastAsia="MS Mincho" w:hAnsi="Arial"/>
          <w:b/>
          <w:sz w:val="22"/>
          <w:lang w:val="x-none"/>
        </w:rPr>
        <w:t>3GPP TSG RAN WG1 #12</w:t>
      </w:r>
      <w:r w:rsidR="008E0F5F">
        <w:rPr>
          <w:rFonts w:ascii="Arial" w:eastAsia="MS Mincho" w:hAnsi="Arial"/>
          <w:b/>
          <w:sz w:val="22"/>
          <w:lang w:val="x-none"/>
        </w:rPr>
        <w:t>3</w:t>
      </w:r>
      <w:r>
        <w:rPr>
          <w:rFonts w:ascii="Arial" w:eastAsia="MS Mincho" w:hAnsi="Arial"/>
          <w:b/>
          <w:sz w:val="22"/>
          <w:lang w:val="x-none"/>
        </w:rPr>
        <w:tab/>
      </w:r>
      <w:r w:rsidRPr="006A2A6C">
        <w:rPr>
          <w:rFonts w:ascii="Arial" w:eastAsia="MS Mincho" w:hAnsi="Arial"/>
          <w:b/>
          <w:sz w:val="22"/>
          <w:lang w:val="x-none"/>
        </w:rPr>
        <w:tab/>
      </w:r>
      <w:r w:rsidRPr="00C14CD5">
        <w:rPr>
          <w:rFonts w:asciiTheme="minorBidi" w:eastAsia="MS Mincho" w:hAnsiTheme="minorBidi"/>
          <w:b/>
          <w:bCs/>
          <w:sz w:val="22"/>
        </w:rPr>
        <w:t>R1-</w:t>
      </w:r>
      <w:r w:rsidR="008D1192" w:rsidRPr="008D1192">
        <w:t xml:space="preserve"> </w:t>
      </w:r>
      <w:r w:rsidR="008D1192" w:rsidRPr="008D1192">
        <w:rPr>
          <w:rFonts w:asciiTheme="minorBidi" w:eastAsia="MS Mincho" w:hAnsiTheme="minorBidi"/>
          <w:b/>
          <w:bCs/>
          <w:sz w:val="22"/>
        </w:rPr>
        <w:t>2508474</w:t>
      </w:r>
    </w:p>
    <w:p w14:paraId="428383C2" w14:textId="3C14D608" w:rsidR="00E05246" w:rsidRPr="00E05246" w:rsidRDefault="008E0F5F" w:rsidP="00E05246">
      <w:pPr>
        <w:overflowPunct w:val="0"/>
        <w:autoSpaceDE w:val="0"/>
        <w:autoSpaceDN w:val="0"/>
        <w:adjustRightInd w:val="0"/>
        <w:snapToGrid w:val="0"/>
        <w:spacing w:after="120" w:line="240" w:lineRule="auto"/>
        <w:ind w:left="1988" w:hanging="1988"/>
        <w:textAlignment w:val="baseline"/>
        <w:rPr>
          <w:rFonts w:ascii="Arial" w:eastAsia="SimSun" w:hAnsi="Arial" w:cs="Arial"/>
          <w:b/>
          <w:bCs/>
          <w:kern w:val="0"/>
          <w:sz w:val="22"/>
          <w:szCs w:val="22"/>
          <w:lang w:val="en-GB"/>
          <w14:ligatures w14:val="none"/>
        </w:rPr>
      </w:pPr>
      <w:r>
        <w:rPr>
          <w:rFonts w:ascii="Arial" w:eastAsia="SimSun" w:hAnsi="Arial" w:cs="Arial"/>
          <w:b/>
          <w:bCs/>
          <w:kern w:val="0"/>
          <w:sz w:val="22"/>
          <w:szCs w:val="22"/>
          <w:lang w:val="en-GB"/>
          <w14:ligatures w14:val="none"/>
        </w:rPr>
        <w:t>Dallas</w:t>
      </w:r>
      <w:r w:rsidR="00E05246" w:rsidRPr="00E05246">
        <w:rPr>
          <w:rFonts w:ascii="Arial" w:eastAsia="SimSun" w:hAnsi="Arial" w:cs="Arial"/>
          <w:b/>
          <w:bCs/>
          <w:kern w:val="0"/>
          <w:sz w:val="22"/>
          <w:szCs w:val="22"/>
          <w:lang w:val="en-GB"/>
          <w14:ligatures w14:val="none"/>
        </w:rPr>
        <w:t xml:space="preserve">, </w:t>
      </w:r>
      <w:r>
        <w:rPr>
          <w:rFonts w:ascii="Arial" w:eastAsia="SimSun" w:hAnsi="Arial" w:cs="Arial"/>
          <w:b/>
          <w:bCs/>
          <w:kern w:val="0"/>
          <w:sz w:val="22"/>
          <w:szCs w:val="22"/>
          <w:lang w:val="en-GB"/>
          <w14:ligatures w14:val="none"/>
        </w:rPr>
        <w:t>TX, USA</w:t>
      </w:r>
      <w:r w:rsidR="00E05246" w:rsidRPr="00E05246">
        <w:rPr>
          <w:rFonts w:ascii="Arial" w:eastAsia="SimSun" w:hAnsi="Arial" w:cs="Arial"/>
          <w:b/>
          <w:bCs/>
          <w:kern w:val="0"/>
          <w:sz w:val="22"/>
          <w:szCs w:val="22"/>
          <w:lang w:val="en-GB"/>
          <w14:ligatures w14:val="none"/>
        </w:rPr>
        <w:t xml:space="preserve">, </w:t>
      </w:r>
      <w:r>
        <w:rPr>
          <w:rFonts w:ascii="Arial" w:eastAsia="SimSun" w:hAnsi="Arial" w:cs="Arial"/>
          <w:b/>
          <w:bCs/>
          <w:kern w:val="0"/>
          <w:sz w:val="22"/>
          <w:szCs w:val="22"/>
          <w:lang w:val="en-GB"/>
          <w14:ligatures w14:val="none"/>
        </w:rPr>
        <w:t>November 17</w:t>
      </w:r>
      <w:r w:rsidRPr="008E0F5F">
        <w:rPr>
          <w:rFonts w:ascii="Arial" w:eastAsia="SimSun" w:hAnsi="Arial" w:cs="Arial"/>
          <w:b/>
          <w:bCs/>
          <w:kern w:val="0"/>
          <w:sz w:val="22"/>
          <w:szCs w:val="22"/>
          <w:vertAlign w:val="superscript"/>
          <w:lang w:val="en-GB"/>
          <w14:ligatures w14:val="none"/>
        </w:rPr>
        <w:t>th</w:t>
      </w:r>
      <w:r>
        <w:rPr>
          <w:rFonts w:ascii="Arial" w:eastAsia="SimSun" w:hAnsi="Arial" w:cs="Arial"/>
          <w:b/>
          <w:bCs/>
          <w:kern w:val="0"/>
          <w:sz w:val="22"/>
          <w:szCs w:val="22"/>
          <w:lang w:val="en-GB"/>
          <w14:ligatures w14:val="none"/>
        </w:rPr>
        <w:t xml:space="preserve"> – 21</w:t>
      </w:r>
      <w:r>
        <w:rPr>
          <w:rFonts w:ascii="Arial" w:eastAsia="SimSun" w:hAnsi="Arial" w:cs="Arial"/>
          <w:b/>
          <w:bCs/>
          <w:kern w:val="0"/>
          <w:sz w:val="22"/>
          <w:szCs w:val="22"/>
          <w:vertAlign w:val="superscript"/>
          <w:lang w:val="en-GB"/>
          <w14:ligatures w14:val="none"/>
        </w:rPr>
        <w:t>st</w:t>
      </w:r>
      <w:r w:rsidR="00E05246" w:rsidRPr="00E05246">
        <w:rPr>
          <w:rFonts w:ascii="Arial" w:eastAsia="SimSun" w:hAnsi="Arial" w:cs="Arial"/>
          <w:b/>
          <w:bCs/>
          <w:kern w:val="0"/>
          <w:sz w:val="22"/>
          <w:szCs w:val="22"/>
          <w:lang w:val="en-GB"/>
          <w14:ligatures w14:val="none"/>
        </w:rPr>
        <w:t>, 2025</w:t>
      </w:r>
    </w:p>
    <w:p w14:paraId="0DED084D" w14:textId="77777777" w:rsidR="00311484" w:rsidRPr="00311484" w:rsidRDefault="00311484" w:rsidP="00311484">
      <w:pPr>
        <w:overflowPunct w:val="0"/>
        <w:autoSpaceDE w:val="0"/>
        <w:autoSpaceDN w:val="0"/>
        <w:adjustRightInd w:val="0"/>
        <w:snapToGrid w:val="0"/>
        <w:spacing w:after="120"/>
        <w:ind w:left="1988" w:hanging="1988"/>
        <w:textAlignment w:val="baseline"/>
        <w:rPr>
          <w:rFonts w:ascii="Arial" w:eastAsia="SimSun" w:hAnsi="Arial" w:cs="Arial"/>
          <w:b/>
          <w:bCs/>
        </w:rPr>
      </w:pPr>
    </w:p>
    <w:p w14:paraId="07AD97F2" w14:textId="77777777" w:rsidR="004B0DC6" w:rsidRPr="00A578C0" w:rsidRDefault="004B0DC6" w:rsidP="004B0DC6">
      <w:pPr>
        <w:tabs>
          <w:tab w:val="left" w:pos="1800"/>
          <w:tab w:val="right" w:pos="9072"/>
        </w:tabs>
        <w:ind w:left="1798" w:hanging="1800"/>
        <w:jc w:val="both"/>
        <w:rPr>
          <w:rFonts w:ascii="Arial" w:eastAsia="SimSun" w:hAnsi="Arial"/>
          <w:b/>
          <w:sz w:val="22"/>
          <w:lang w:val="x-none" w:eastAsia="zh-CN"/>
        </w:rPr>
      </w:pPr>
      <w:r w:rsidRPr="00A578C0">
        <w:rPr>
          <w:rFonts w:ascii="Arial" w:eastAsia="MS Mincho" w:hAnsi="Arial"/>
          <w:b/>
          <w:sz w:val="22"/>
          <w:lang w:val="x-none"/>
        </w:rPr>
        <w:t>Source:</w:t>
      </w:r>
      <w:r w:rsidRPr="00A578C0">
        <w:rPr>
          <w:rFonts w:ascii="Arial" w:eastAsia="MS Mincho" w:hAnsi="Arial"/>
          <w:b/>
          <w:sz w:val="22"/>
          <w:lang w:val="x-none"/>
        </w:rPr>
        <w:tab/>
      </w:r>
      <w:r>
        <w:rPr>
          <w:rFonts w:ascii="Arial" w:eastAsia="SimSun" w:hAnsi="Arial"/>
          <w:b/>
          <w:sz w:val="22"/>
          <w:lang w:val="x-none"/>
        </w:rPr>
        <w:t>Tiami Networks</w:t>
      </w:r>
    </w:p>
    <w:p w14:paraId="29AAD11E" w14:textId="4F81719B" w:rsidR="004B0DC6" w:rsidRPr="009E4B58" w:rsidRDefault="004B0DC6" w:rsidP="004B0DC6">
      <w:pPr>
        <w:tabs>
          <w:tab w:val="left" w:pos="1800"/>
          <w:tab w:val="right" w:pos="9072"/>
        </w:tabs>
        <w:ind w:left="1798" w:hanging="1800"/>
        <w:jc w:val="both"/>
        <w:rPr>
          <w:rFonts w:ascii="Arial" w:eastAsiaTheme="minorEastAsia" w:hAnsi="Arial"/>
          <w:b/>
          <w:sz w:val="22"/>
          <w:lang w:val="x-none" w:eastAsia="zh-CN"/>
        </w:rPr>
      </w:pPr>
      <w:r w:rsidRPr="00A578C0">
        <w:rPr>
          <w:rFonts w:ascii="Arial" w:eastAsia="MS Mincho" w:hAnsi="Arial"/>
          <w:b/>
          <w:sz w:val="22"/>
          <w:lang w:val="x-none"/>
        </w:rPr>
        <w:t>Title:</w:t>
      </w:r>
      <w:r w:rsidRPr="00A578C0">
        <w:rPr>
          <w:rFonts w:ascii="Arial" w:eastAsia="MS Mincho" w:hAnsi="Arial"/>
          <w:b/>
          <w:sz w:val="22"/>
          <w:lang w:val="x-none"/>
        </w:rPr>
        <w:tab/>
      </w:r>
      <w:r w:rsidR="00E05246">
        <w:rPr>
          <w:rFonts w:ascii="Arial" w:eastAsiaTheme="minorEastAsia" w:hAnsi="Arial" w:cs="Arial"/>
          <w:b/>
          <w:sz w:val="22"/>
          <w:lang w:val="x-none" w:eastAsia="zh-CN"/>
        </w:rPr>
        <w:t>Views</w:t>
      </w:r>
      <w:r>
        <w:rPr>
          <w:rFonts w:ascii="Arial" w:eastAsiaTheme="minorEastAsia" w:hAnsi="Arial" w:cs="Arial"/>
          <w:b/>
          <w:sz w:val="22"/>
          <w:lang w:val="x-none" w:eastAsia="zh-CN"/>
        </w:rPr>
        <w:t xml:space="preserve"> on 6G Radio Air Interface</w:t>
      </w:r>
    </w:p>
    <w:p w14:paraId="19253A34" w14:textId="739C1359" w:rsidR="004B0DC6" w:rsidRPr="00A578C0" w:rsidRDefault="004B0DC6" w:rsidP="004B0DC6">
      <w:pPr>
        <w:tabs>
          <w:tab w:val="left" w:pos="1800"/>
          <w:tab w:val="center" w:pos="4536"/>
          <w:tab w:val="right" w:pos="9072"/>
        </w:tabs>
        <w:ind w:left="-2"/>
        <w:jc w:val="both"/>
        <w:rPr>
          <w:rFonts w:ascii="Arial" w:eastAsia="SimSun" w:hAnsi="Arial"/>
          <w:b/>
          <w:sz w:val="22"/>
          <w:lang w:val="x-none" w:eastAsia="zh-CN"/>
        </w:rPr>
      </w:pPr>
      <w:r w:rsidRPr="00A578C0">
        <w:rPr>
          <w:rFonts w:ascii="Arial" w:eastAsia="MS Mincho" w:hAnsi="Arial"/>
          <w:b/>
          <w:sz w:val="22"/>
          <w:lang w:val="x-none"/>
        </w:rPr>
        <w:t>Agenda Item:</w:t>
      </w:r>
      <w:r w:rsidRPr="00A578C0">
        <w:rPr>
          <w:rFonts w:ascii="Arial" w:eastAsia="MS Mincho" w:hAnsi="Arial"/>
          <w:b/>
          <w:sz w:val="22"/>
          <w:lang w:val="x-none"/>
        </w:rPr>
        <w:tab/>
      </w:r>
      <w:r>
        <w:rPr>
          <w:rFonts w:ascii="Arial" w:eastAsiaTheme="minorEastAsia" w:hAnsi="Arial"/>
          <w:b/>
          <w:sz w:val="22"/>
          <w:lang w:val="x-none" w:eastAsia="zh-CN"/>
        </w:rPr>
        <w:t>11.1</w:t>
      </w:r>
    </w:p>
    <w:p w14:paraId="44368940" w14:textId="77777777" w:rsidR="004B0DC6" w:rsidRPr="00A578C0" w:rsidRDefault="004B0DC6" w:rsidP="004B0DC6">
      <w:pPr>
        <w:tabs>
          <w:tab w:val="left" w:pos="1800"/>
          <w:tab w:val="center" w:pos="4536"/>
          <w:tab w:val="right" w:pos="9072"/>
        </w:tabs>
        <w:ind w:left="-2"/>
        <w:jc w:val="both"/>
        <w:rPr>
          <w:rFonts w:ascii="Arial" w:eastAsia="SimSun" w:hAnsi="Arial"/>
          <w:b/>
          <w:sz w:val="22"/>
          <w:lang w:val="x-none"/>
        </w:rPr>
      </w:pPr>
      <w:r w:rsidRPr="00A578C0">
        <w:rPr>
          <w:rFonts w:ascii="Arial" w:eastAsia="MS Mincho" w:hAnsi="Arial"/>
          <w:b/>
          <w:sz w:val="22"/>
          <w:lang w:val="x-none"/>
        </w:rPr>
        <w:t>Document for:</w:t>
      </w:r>
      <w:r w:rsidRPr="00A578C0">
        <w:rPr>
          <w:rFonts w:ascii="Arial" w:eastAsia="MS Mincho" w:hAnsi="Arial"/>
          <w:b/>
          <w:sz w:val="22"/>
          <w:lang w:val="x-none"/>
        </w:rPr>
        <w:tab/>
        <w:t>Discussio</w:t>
      </w:r>
      <w:r w:rsidRPr="00A578C0">
        <w:rPr>
          <w:rFonts w:ascii="Arial" w:eastAsia="SimSun" w:hAnsi="Arial"/>
          <w:b/>
          <w:sz w:val="22"/>
          <w:lang w:val="x-none"/>
        </w:rPr>
        <w:t>n</w:t>
      </w:r>
      <w:r w:rsidRPr="00A578C0">
        <w:rPr>
          <w:rFonts w:ascii="Arial" w:eastAsia="SimSun" w:hAnsi="Arial" w:hint="eastAsia"/>
          <w:b/>
          <w:sz w:val="22"/>
          <w:lang w:val="x-none"/>
        </w:rPr>
        <w:t xml:space="preserve"> and Decision</w:t>
      </w:r>
    </w:p>
    <w:bookmarkEnd w:id="0"/>
    <w:bookmarkEnd w:id="1"/>
    <w:p w14:paraId="47D907F7" w14:textId="77777777" w:rsidR="00DE4D9E" w:rsidRPr="00DE4D9E" w:rsidRDefault="00DE4D9E" w:rsidP="00272698">
      <w:pPr>
        <w:pStyle w:val="Heading1"/>
      </w:pPr>
      <w:r w:rsidRPr="00DE4D9E">
        <w:t>1. Introduction</w:t>
      </w:r>
    </w:p>
    <w:p w14:paraId="25F008FF" w14:textId="77777777" w:rsidR="00A4249A" w:rsidRDefault="00A4249A" w:rsidP="00A4249A">
      <w:pPr>
        <w:spacing w:after="0" w:line="240" w:lineRule="auto"/>
        <w:jc w:val="both"/>
      </w:pPr>
    </w:p>
    <w:p w14:paraId="2988538D" w14:textId="715BCB76" w:rsidR="008E0F5F" w:rsidRDefault="00DF188C" w:rsidP="00272698">
      <w:pPr>
        <w:spacing w:after="0" w:line="240" w:lineRule="auto"/>
        <w:jc w:val="both"/>
      </w:pPr>
      <w:r>
        <w:t>This</w:t>
      </w:r>
      <w:r w:rsidR="00DE4D9E" w:rsidRPr="00DE4D9E">
        <w:t xml:space="preserve"> contribution presents Tiami Networks' views on fundamental design principles for the 6G radio air interface. </w:t>
      </w:r>
      <w:r w:rsidR="00A4249A">
        <w:t xml:space="preserve">6G will be sensing native network. Therefore, it is essential to carefully study different fundamental aspects of sensing capabilities which are to be added to the network for efficient and ubiquitous operation. In this paper, we present some of our views to start shaping the sensing framework. </w:t>
      </w:r>
    </w:p>
    <w:p w14:paraId="15040106" w14:textId="1F47D6B8" w:rsidR="008E0F5F" w:rsidRPr="00CB0BFD" w:rsidRDefault="008E0F5F" w:rsidP="00272698">
      <w:pPr>
        <w:pStyle w:val="Heading1"/>
      </w:pPr>
      <w:r>
        <w:t>2</w:t>
      </w:r>
      <w:r w:rsidRPr="00CB0BFD">
        <w:t xml:space="preserve">. </w:t>
      </w:r>
      <w:r w:rsidR="00294F4F">
        <w:t>ISAC</w:t>
      </w:r>
    </w:p>
    <w:p w14:paraId="1181BA75" w14:textId="2B600347" w:rsidR="008E0F5F" w:rsidRPr="00CB0BFD" w:rsidRDefault="008E0F5F" w:rsidP="00B53FE9">
      <w:pPr>
        <w:jc w:val="both"/>
      </w:pPr>
      <w:r w:rsidRPr="00CB0BFD">
        <w:t>Current scalable design discussions focus on</w:t>
      </w:r>
      <w:r>
        <w:t xml:space="preserve"> p</w:t>
      </w:r>
      <w:r w:rsidRPr="00CB0BFD">
        <w:t>eak data rate</w:t>
      </w:r>
      <w:r>
        <w:t>, n</w:t>
      </w:r>
      <w:r w:rsidRPr="00CB0BFD">
        <w:t>umber of antennas</w:t>
      </w:r>
      <w:r>
        <w:t>, b</w:t>
      </w:r>
      <w:r w:rsidRPr="00CB0BFD">
        <w:t>andwidth support</w:t>
      </w:r>
      <w:r>
        <w:t xml:space="preserve"> and m</w:t>
      </w:r>
      <w:r w:rsidRPr="00CB0BFD">
        <w:t>odulation/coding</w:t>
      </w:r>
      <w:r>
        <w:t>. But there is a need to include other design parameters such as sensing capability and sensing-communications trade-off into the scalability study</w:t>
      </w:r>
      <w:r w:rsidR="00B53FE9">
        <w:t xml:space="preserve"> as well</w:t>
      </w:r>
      <w:r>
        <w:t>.</w:t>
      </w:r>
    </w:p>
    <w:p w14:paraId="3E8437B1" w14:textId="0183D67E" w:rsidR="008E0F5F" w:rsidRPr="00CB0BFD" w:rsidRDefault="008E0F5F" w:rsidP="00B53FE9">
      <w:pPr>
        <w:jc w:val="both"/>
        <w:rPr>
          <w:b/>
          <w:bCs/>
        </w:rPr>
      </w:pPr>
      <w:r w:rsidRPr="00CB0BFD">
        <w:rPr>
          <w:b/>
          <w:bCs/>
        </w:rPr>
        <w:t>Proposal 1: For scalable 6GR design considering diverse device types (per RAN1#122 agreement</w:t>
      </w:r>
      <w:r w:rsidR="006F4FB6">
        <w:rPr>
          <w:b/>
          <w:bCs/>
        </w:rPr>
        <w:t xml:space="preserve"> </w:t>
      </w:r>
      <w:sdt>
        <w:sdtPr>
          <w:rPr>
            <w:b/>
            <w:bCs/>
          </w:rPr>
          <w:id w:val="-96418224"/>
          <w:citation/>
        </w:sdtPr>
        <w:sdtContent>
          <w:r w:rsidR="006F4FB6">
            <w:rPr>
              <w:b/>
              <w:bCs/>
            </w:rPr>
            <w:fldChar w:fldCharType="begin"/>
          </w:r>
          <w:r w:rsidR="006F4FB6">
            <w:rPr>
              <w:b/>
              <w:bCs/>
            </w:rPr>
            <w:instrText xml:space="preserve"> CITATION 3GP25 \l 1033 </w:instrText>
          </w:r>
          <w:r w:rsidR="006F4FB6">
            <w:rPr>
              <w:b/>
              <w:bCs/>
            </w:rPr>
            <w:fldChar w:fldCharType="separate"/>
          </w:r>
          <w:r w:rsidR="006F4FB6" w:rsidRPr="006F4FB6">
            <w:rPr>
              <w:noProof/>
            </w:rPr>
            <w:t>[1]</w:t>
          </w:r>
          <w:r w:rsidR="006F4FB6">
            <w:rPr>
              <w:b/>
              <w:bCs/>
            </w:rPr>
            <w:fldChar w:fldCharType="end"/>
          </w:r>
        </w:sdtContent>
      </w:sdt>
      <w:r w:rsidR="006F4FB6">
        <w:rPr>
          <w:b/>
          <w:bCs/>
        </w:rPr>
        <w:t xml:space="preserve">) </w:t>
      </w:r>
      <w:r w:rsidRPr="00CB0BFD">
        <w:rPr>
          <w:b/>
          <w:bCs/>
        </w:rPr>
        <w:t xml:space="preserve">RAN1 should identify sensing capability as a device differentiation parameter, </w:t>
      </w:r>
      <w:r w:rsidR="00294F4F">
        <w:rPr>
          <w:b/>
          <w:bCs/>
        </w:rPr>
        <w:t>such as</w:t>
      </w:r>
      <w:r w:rsidRPr="00CB0BFD">
        <w:rPr>
          <w:b/>
          <w:bCs/>
        </w:rPr>
        <w:t>:</w:t>
      </w:r>
    </w:p>
    <w:p w14:paraId="71594A47" w14:textId="77777777" w:rsidR="008E0F5F" w:rsidRPr="00CB0BFD" w:rsidRDefault="008E0F5F" w:rsidP="00A4249A">
      <w:pPr>
        <w:numPr>
          <w:ilvl w:val="0"/>
          <w:numId w:val="57"/>
        </w:numPr>
        <w:spacing w:line="240" w:lineRule="auto"/>
        <w:jc w:val="both"/>
      </w:pPr>
      <w:r w:rsidRPr="00CB0BFD">
        <w:rPr>
          <w:b/>
          <w:bCs/>
        </w:rPr>
        <w:t>Sensing-capable vs. non-sensing-capable devices</w:t>
      </w:r>
    </w:p>
    <w:p w14:paraId="098382DA" w14:textId="77777777" w:rsidR="008E0F5F" w:rsidRPr="00CB0BFD" w:rsidRDefault="008E0F5F" w:rsidP="00A4249A">
      <w:pPr>
        <w:numPr>
          <w:ilvl w:val="0"/>
          <w:numId w:val="57"/>
        </w:numPr>
        <w:spacing w:line="240" w:lineRule="auto"/>
        <w:jc w:val="both"/>
      </w:pPr>
      <w:r w:rsidRPr="00CB0BFD">
        <w:rPr>
          <w:b/>
          <w:bCs/>
        </w:rPr>
        <w:t>Sensing-only vs. joint sensing-communication devices</w:t>
      </w:r>
    </w:p>
    <w:p w14:paraId="63AA1012" w14:textId="4B71E369" w:rsidR="00B53FE9" w:rsidRPr="00CB0BFD" w:rsidRDefault="00B53FE9" w:rsidP="005A0640">
      <w:pPr>
        <w:jc w:val="both"/>
      </w:pPr>
      <w:r w:rsidRPr="00B53FE9">
        <w:t>Also</w:t>
      </w:r>
      <w:r w:rsidR="00C4675D">
        <w:t>, as far as scalability is concerned, RAN1 should consider 5</w:t>
      </w:r>
      <w:r>
        <w:t>G/6G compliant devices</w:t>
      </w:r>
      <w:r w:rsidR="00C4675D">
        <w:t>/entities</w:t>
      </w:r>
      <w:r>
        <w:t xml:space="preserve"> that </w:t>
      </w:r>
      <w:r w:rsidR="00C4675D">
        <w:t>serve</w:t>
      </w:r>
      <w:r>
        <w:t xml:space="preserve"> as a sensing node using the 5GNR</w:t>
      </w:r>
      <w:r w:rsidR="005A0640">
        <w:t>/</w:t>
      </w:r>
      <w:r>
        <w:t>6GR in the future</w:t>
      </w:r>
      <w:r w:rsidR="002D1E8A">
        <w:t xml:space="preserve"> as a forward compatibility policy</w:t>
      </w:r>
      <w:r>
        <w:t>. These devices</w:t>
      </w:r>
      <w:r w:rsidR="00C4675D">
        <w:t>/entities</w:t>
      </w:r>
      <w:r>
        <w:t xml:space="preserve"> which will not be a UE or a gNB necessarily, will be of interest from several points of view. For example, </w:t>
      </w:r>
      <w:r w:rsidR="00C4675D">
        <w:t xml:space="preserve">devices that are used only for sensing using 5G/6G in an environmental monitoring setting. These sensors which typically need to be energy-efficient, do not need to receive/transmit heavy-traffic data, hence they do not need complex transmit and receive processing chains. </w:t>
      </w:r>
    </w:p>
    <w:p w14:paraId="5961D0DA" w14:textId="58B5727F" w:rsidR="00824D24" w:rsidRPr="00CB0BFD" w:rsidRDefault="008E0F5F" w:rsidP="005A0640">
      <w:pPr>
        <w:jc w:val="both"/>
        <w:rPr>
          <w:b/>
          <w:bCs/>
        </w:rPr>
      </w:pPr>
      <w:r w:rsidRPr="00CB0BFD">
        <w:rPr>
          <w:b/>
          <w:bCs/>
        </w:rPr>
        <w:t xml:space="preserve">Proposal 2: RAN1 to study sensing-only device category as part of the scalable 6GR device framework, characterized </w:t>
      </w:r>
      <w:r w:rsidR="00C45474">
        <w:rPr>
          <w:b/>
          <w:bCs/>
        </w:rPr>
        <w:t xml:space="preserve">at least </w:t>
      </w:r>
      <w:r w:rsidRPr="00CB0BFD">
        <w:rPr>
          <w:b/>
          <w:bCs/>
        </w:rPr>
        <w:t>by:</w:t>
      </w:r>
    </w:p>
    <w:p w14:paraId="790A02EC" w14:textId="77777777" w:rsidR="005A0640" w:rsidRPr="005A0640" w:rsidRDefault="008E0F5F" w:rsidP="005A0640">
      <w:pPr>
        <w:pStyle w:val="ListParagraph"/>
        <w:numPr>
          <w:ilvl w:val="0"/>
          <w:numId w:val="61"/>
        </w:numPr>
        <w:rPr>
          <w:b/>
          <w:bCs/>
        </w:rPr>
      </w:pPr>
      <w:r w:rsidRPr="005A0640">
        <w:rPr>
          <w:b/>
          <w:bCs/>
        </w:rPr>
        <w:t xml:space="preserve">Minimal DL reception </w:t>
      </w:r>
      <w:r w:rsidR="005A0640" w:rsidRPr="005A0640">
        <w:rPr>
          <w:b/>
          <w:bCs/>
        </w:rPr>
        <w:t xml:space="preserve">such as </w:t>
      </w:r>
      <w:r w:rsidRPr="005A0640">
        <w:rPr>
          <w:b/>
          <w:bCs/>
        </w:rPr>
        <w:t>synchronization, broadcast signaling only</w:t>
      </w:r>
    </w:p>
    <w:p w14:paraId="32C92D37" w14:textId="77777777" w:rsidR="005A0640" w:rsidRPr="005A0640" w:rsidRDefault="008E0F5F" w:rsidP="005A0640">
      <w:pPr>
        <w:pStyle w:val="ListParagraph"/>
        <w:numPr>
          <w:ilvl w:val="0"/>
          <w:numId w:val="61"/>
        </w:numPr>
        <w:rPr>
          <w:b/>
          <w:bCs/>
        </w:rPr>
      </w:pPr>
      <w:r w:rsidRPr="005A0640">
        <w:rPr>
          <w:b/>
          <w:bCs/>
        </w:rPr>
        <w:lastRenderedPageBreak/>
        <w:t>UL-centric operation for sensing measurement reporting</w:t>
      </w:r>
    </w:p>
    <w:p w14:paraId="30828C10" w14:textId="0EF17208" w:rsidR="008E0F5F" w:rsidRPr="005A0640" w:rsidRDefault="00F028CA" w:rsidP="005A0640">
      <w:pPr>
        <w:pStyle w:val="ListParagraph"/>
        <w:numPr>
          <w:ilvl w:val="0"/>
          <w:numId w:val="61"/>
        </w:numPr>
        <w:rPr>
          <w:b/>
          <w:bCs/>
        </w:rPr>
      </w:pPr>
      <w:r>
        <w:rPr>
          <w:b/>
          <w:bCs/>
        </w:rPr>
        <w:t>Sensing</w:t>
      </w:r>
      <w:r w:rsidR="008E0F5F" w:rsidRPr="005A0640">
        <w:rPr>
          <w:b/>
          <w:bCs/>
        </w:rPr>
        <w:t xml:space="preserve"> configuration via broadcast/groupcast mechanisms</w:t>
      </w:r>
    </w:p>
    <w:p w14:paraId="30B55D7A" w14:textId="013E24B0" w:rsidR="008E0F5F" w:rsidRPr="00CB0BFD" w:rsidRDefault="005A0640" w:rsidP="005A0640">
      <w:pPr>
        <w:jc w:val="both"/>
      </w:pPr>
      <w:r w:rsidRPr="005A0640">
        <w:t xml:space="preserve">Also, </w:t>
      </w:r>
      <w:r>
        <w:t>if</w:t>
      </w:r>
      <w:r w:rsidR="008E0F5F" w:rsidRPr="00CB0BFD">
        <w:t xml:space="preserve"> sensing devices</w:t>
      </w:r>
      <w:r>
        <w:t xml:space="preserve">, either a sensing-only device, gNB or a UE, </w:t>
      </w:r>
      <w:r w:rsidR="008E0F5F" w:rsidRPr="00CB0BFD">
        <w:t>are to be part of 6GR from</w:t>
      </w:r>
      <w:r w:rsidR="00C45474">
        <w:t xml:space="preserve"> the start</w:t>
      </w:r>
      <w:r w:rsidR="008E0F5F" w:rsidRPr="00CB0BFD">
        <w:t xml:space="preserve">, </w:t>
      </w:r>
      <w:r>
        <w:t xml:space="preserve">there should be defined some minimum sensing functionalities baselines. </w:t>
      </w:r>
    </w:p>
    <w:p w14:paraId="38CFDA73" w14:textId="4A54EFC4" w:rsidR="008E0F5F" w:rsidRPr="00CB0BFD" w:rsidRDefault="008E0F5F" w:rsidP="00294F4F">
      <w:pPr>
        <w:jc w:val="both"/>
      </w:pPr>
      <w:r w:rsidRPr="00CB0BFD">
        <w:rPr>
          <w:b/>
          <w:bCs/>
        </w:rPr>
        <w:t>Proposal 3:</w:t>
      </w:r>
      <w:r w:rsidRPr="00CB0BFD">
        <w:t xml:space="preserve"> </w:t>
      </w:r>
      <w:r w:rsidRPr="00CB0BFD">
        <w:rPr>
          <w:b/>
          <w:bCs/>
        </w:rPr>
        <w:t xml:space="preserve">For devices supporting sensing capabilities, </w:t>
      </w:r>
      <w:r w:rsidR="005A0640" w:rsidRPr="00294F4F">
        <w:rPr>
          <w:b/>
          <w:bCs/>
        </w:rPr>
        <w:t xml:space="preserve">the baseline functionalities </w:t>
      </w:r>
      <w:r w:rsidR="00294F4F" w:rsidRPr="00294F4F">
        <w:rPr>
          <w:b/>
          <w:bCs/>
        </w:rPr>
        <w:t xml:space="preserve">should </w:t>
      </w:r>
      <w:r w:rsidR="00294F4F" w:rsidRPr="00CB0BFD">
        <w:rPr>
          <w:b/>
          <w:bCs/>
        </w:rPr>
        <w:t>include</w:t>
      </w:r>
      <w:r w:rsidRPr="00CB0BFD">
        <w:rPr>
          <w:b/>
          <w:bCs/>
        </w:rPr>
        <w:t>:</w:t>
      </w:r>
    </w:p>
    <w:p w14:paraId="22F23773" w14:textId="23BF776E" w:rsidR="008E0F5F" w:rsidRPr="00CB0BFD" w:rsidRDefault="008E0F5F" w:rsidP="00A4249A">
      <w:pPr>
        <w:numPr>
          <w:ilvl w:val="0"/>
          <w:numId w:val="60"/>
        </w:numPr>
        <w:spacing w:line="240" w:lineRule="auto"/>
        <w:jc w:val="both"/>
        <w:rPr>
          <w:b/>
          <w:bCs/>
        </w:rPr>
      </w:pPr>
      <w:r w:rsidRPr="00CB0BFD">
        <w:rPr>
          <w:b/>
          <w:bCs/>
        </w:rPr>
        <w:t xml:space="preserve">Basic sensing measurement reporting format </w:t>
      </w:r>
      <w:r w:rsidR="00CC3D5A">
        <w:rPr>
          <w:b/>
          <w:bCs/>
        </w:rPr>
        <w:t>in UL.</w:t>
      </w:r>
    </w:p>
    <w:p w14:paraId="4145FE2F" w14:textId="2CF73BD7" w:rsidR="008E0F5F" w:rsidRPr="00CB0BFD" w:rsidRDefault="008E0F5F" w:rsidP="00A4249A">
      <w:pPr>
        <w:numPr>
          <w:ilvl w:val="0"/>
          <w:numId w:val="60"/>
        </w:numPr>
        <w:spacing w:line="240" w:lineRule="auto"/>
        <w:jc w:val="both"/>
        <w:rPr>
          <w:b/>
          <w:bCs/>
        </w:rPr>
      </w:pPr>
      <w:r w:rsidRPr="00CB0BFD">
        <w:rPr>
          <w:b/>
          <w:bCs/>
        </w:rPr>
        <w:t xml:space="preserve">Sensing configuration reception </w:t>
      </w:r>
      <w:r w:rsidR="00CC3D5A">
        <w:rPr>
          <w:b/>
          <w:bCs/>
        </w:rPr>
        <w:t xml:space="preserve">in the form of </w:t>
      </w:r>
      <w:r w:rsidRPr="00CB0BFD">
        <w:rPr>
          <w:b/>
          <w:bCs/>
        </w:rPr>
        <w:t>DL control signaling or broadcast</w:t>
      </w:r>
      <w:r w:rsidR="00CC3D5A">
        <w:rPr>
          <w:b/>
          <w:bCs/>
        </w:rPr>
        <w:t>.</w:t>
      </w:r>
    </w:p>
    <w:p w14:paraId="35352EE3" w14:textId="5DC4D996" w:rsidR="008E0F5F" w:rsidRPr="00CB0BFD" w:rsidRDefault="008E0F5F" w:rsidP="00A4249A">
      <w:pPr>
        <w:numPr>
          <w:ilvl w:val="0"/>
          <w:numId w:val="60"/>
        </w:numPr>
        <w:spacing w:line="240" w:lineRule="auto"/>
        <w:jc w:val="both"/>
        <w:rPr>
          <w:b/>
          <w:bCs/>
        </w:rPr>
      </w:pPr>
      <w:r w:rsidRPr="00CB0BFD">
        <w:rPr>
          <w:b/>
          <w:bCs/>
        </w:rPr>
        <w:t>Sensing-communication coordination</w:t>
      </w:r>
      <w:r w:rsidR="00A4249A">
        <w:rPr>
          <w:b/>
          <w:bCs/>
        </w:rPr>
        <w:t>.</w:t>
      </w:r>
    </w:p>
    <w:p w14:paraId="41755C48" w14:textId="77777777" w:rsidR="008E0F5F" w:rsidRPr="00DE4D9E" w:rsidRDefault="008E0F5F" w:rsidP="008E0F5F">
      <w:pPr>
        <w:spacing w:after="0" w:line="240" w:lineRule="auto"/>
        <w:jc w:val="both"/>
      </w:pPr>
    </w:p>
    <w:bookmarkEnd w:id="2"/>
    <w:p w14:paraId="31369043" w14:textId="5C63F580" w:rsidR="00294F4F" w:rsidRPr="00CB0BFD" w:rsidRDefault="00CC3D5A" w:rsidP="00CC3D5A">
      <w:pPr>
        <w:jc w:val="both"/>
      </w:pPr>
      <w:r>
        <w:t xml:space="preserve">Currently, there are obviously only communication-efficient signaling policies. However, sensing measurements have </w:t>
      </w:r>
      <w:r w:rsidR="00294F4F" w:rsidRPr="00CB0BFD">
        <w:t>different characteristics than communication CSI</w:t>
      </w:r>
      <w:r>
        <w:t xml:space="preserve">. In fact, they will require </w:t>
      </w:r>
      <w:r w:rsidR="00294F4F" w:rsidRPr="00CB0BFD">
        <w:t xml:space="preserve">higher </w:t>
      </w:r>
      <w:r w:rsidRPr="00CB0BFD">
        <w:t>precision,</w:t>
      </w:r>
      <w:r w:rsidR="00294F4F" w:rsidRPr="00CB0BFD">
        <w:t xml:space="preserve"> </w:t>
      </w:r>
      <w:r>
        <w:t xml:space="preserve">for example for </w:t>
      </w:r>
      <w:r w:rsidR="00294F4F" w:rsidRPr="00CB0BFD">
        <w:t>range/Doppler measurements</w:t>
      </w:r>
      <w:r>
        <w:t>. They also require d</w:t>
      </w:r>
      <w:r w:rsidR="00294F4F" w:rsidRPr="00CB0BFD">
        <w:t>ifferent reporting periodicities</w:t>
      </w:r>
      <w:r>
        <w:t xml:space="preserve"> and different </w:t>
      </w:r>
      <w:r w:rsidR="00294F4F" w:rsidRPr="00CB0BFD">
        <w:t>latency requirements</w:t>
      </w:r>
      <w:r>
        <w:t>. Therefore, c</w:t>
      </w:r>
      <w:r w:rsidR="00294F4F" w:rsidRPr="00CB0BFD">
        <w:t xml:space="preserve">ommunication-centric signaling may not </w:t>
      </w:r>
      <w:r w:rsidR="005C13A5">
        <w:t xml:space="preserve">be </w:t>
      </w:r>
      <w:r w:rsidR="00294F4F" w:rsidRPr="00CB0BFD">
        <w:t>optimize</w:t>
      </w:r>
      <w:r w:rsidR="005C13A5">
        <w:t>d</w:t>
      </w:r>
      <w:r w:rsidR="00294F4F" w:rsidRPr="00CB0BFD">
        <w:t xml:space="preserve"> for sensing needs</w:t>
      </w:r>
      <w:r w:rsidR="00D808AE">
        <w:t xml:space="preserve">. </w:t>
      </w:r>
      <w:proofErr w:type="gramStart"/>
      <w:r w:rsidR="00D808AE">
        <w:t>In particular, in</w:t>
      </w:r>
      <w:proofErr w:type="gramEnd"/>
      <w:r w:rsidR="00D808AE">
        <w:t xml:space="preserve"> the sensing framework, the information that might be transmitted in DL includes </w:t>
      </w:r>
      <w:r w:rsidR="00D808AE" w:rsidRPr="00C30E66">
        <w:rPr>
          <w:i/>
          <w:iCs/>
        </w:rPr>
        <w:t>what to sense</w:t>
      </w:r>
      <w:r w:rsidR="00D808AE">
        <w:t xml:space="preserve"> such as target type and its specific parameters, </w:t>
      </w:r>
      <w:r w:rsidR="00D808AE" w:rsidRPr="00C30E66">
        <w:rPr>
          <w:i/>
          <w:iCs/>
        </w:rPr>
        <w:t>when to sense</w:t>
      </w:r>
      <w:r w:rsidR="00D808AE">
        <w:t xml:space="preserve"> in terms of periodicity and sensing triggers, and </w:t>
      </w:r>
      <w:r w:rsidR="00D808AE" w:rsidRPr="00C30E66">
        <w:rPr>
          <w:i/>
          <w:iCs/>
        </w:rPr>
        <w:t>sensing parameters</w:t>
      </w:r>
      <w:r w:rsidR="00D808AE">
        <w:t xml:space="preserve"> such as transmitting power and beamforming. It also contains the time/frequency resources for sensing signals, and probably coordination with other sensing entities. </w:t>
      </w:r>
      <w:r w:rsidR="005C13A5">
        <w:t>Hence, we propose the following proposal:</w:t>
      </w:r>
    </w:p>
    <w:p w14:paraId="52F31F89" w14:textId="77777777" w:rsidR="00294F4F" w:rsidRPr="00CB0BFD" w:rsidRDefault="00294F4F" w:rsidP="00294F4F">
      <w:r w:rsidRPr="00CB0BFD">
        <w:rPr>
          <w:b/>
          <w:bCs/>
        </w:rPr>
        <w:t>Proposal 4:</w:t>
      </w:r>
      <w:r w:rsidRPr="00CB0BFD">
        <w:t xml:space="preserve"> </w:t>
      </w:r>
      <w:r w:rsidRPr="00CB0BFD">
        <w:rPr>
          <w:b/>
          <w:bCs/>
        </w:rPr>
        <w:t>RAN1 to study DL control signaling for sensing configuration and resource allocation, considering:</w:t>
      </w:r>
    </w:p>
    <w:p w14:paraId="29629281" w14:textId="47105EA1" w:rsidR="00294F4F" w:rsidRPr="00CB0BFD" w:rsidRDefault="00294F4F" w:rsidP="005C13A5">
      <w:pPr>
        <w:numPr>
          <w:ilvl w:val="0"/>
          <w:numId w:val="65"/>
        </w:numPr>
        <w:rPr>
          <w:b/>
          <w:bCs/>
        </w:rPr>
      </w:pPr>
      <w:r w:rsidRPr="00CB0BFD">
        <w:rPr>
          <w:b/>
          <w:bCs/>
        </w:rPr>
        <w:t>New DCI format</w:t>
      </w:r>
      <w:r w:rsidR="002D1E8A">
        <w:rPr>
          <w:b/>
          <w:bCs/>
        </w:rPr>
        <w:t xml:space="preserve">s </w:t>
      </w:r>
      <w:r w:rsidRPr="00CB0BFD">
        <w:rPr>
          <w:b/>
          <w:bCs/>
        </w:rPr>
        <w:t>for sensing-specific control</w:t>
      </w:r>
      <w:r w:rsidR="005C13A5">
        <w:rPr>
          <w:b/>
          <w:bCs/>
        </w:rPr>
        <w:t xml:space="preserve"> or e</w:t>
      </w:r>
      <w:r w:rsidRPr="00CB0BFD">
        <w:rPr>
          <w:b/>
          <w:bCs/>
        </w:rPr>
        <w:t>xtension of existing DCI formats with sensing indication fields</w:t>
      </w:r>
      <w:r w:rsidR="002D1E8A">
        <w:rPr>
          <w:b/>
          <w:bCs/>
        </w:rPr>
        <w:t>.</w:t>
      </w:r>
    </w:p>
    <w:p w14:paraId="459B15A3" w14:textId="5A0B2951" w:rsidR="00294F4F" w:rsidRPr="00CB0BFD" w:rsidRDefault="00294F4F" w:rsidP="00294F4F">
      <w:pPr>
        <w:numPr>
          <w:ilvl w:val="0"/>
          <w:numId w:val="65"/>
        </w:numPr>
        <w:rPr>
          <w:b/>
          <w:bCs/>
        </w:rPr>
      </w:pPr>
      <w:r w:rsidRPr="00CB0BFD">
        <w:rPr>
          <w:b/>
          <w:bCs/>
        </w:rPr>
        <w:t>Broadcast sensing configuration for sensing-only devices</w:t>
      </w:r>
      <w:r w:rsidR="002D1E8A">
        <w:rPr>
          <w:b/>
          <w:bCs/>
        </w:rPr>
        <w:t>.</w:t>
      </w:r>
    </w:p>
    <w:p w14:paraId="093D29B8" w14:textId="28AB3975" w:rsidR="005C13A5" w:rsidRPr="002D1E8A" w:rsidRDefault="00294F4F" w:rsidP="002D1E8A">
      <w:pPr>
        <w:numPr>
          <w:ilvl w:val="0"/>
          <w:numId w:val="65"/>
        </w:numPr>
        <w:rPr>
          <w:b/>
          <w:bCs/>
        </w:rPr>
      </w:pPr>
      <w:r w:rsidRPr="00CB0BFD">
        <w:rPr>
          <w:b/>
          <w:bCs/>
        </w:rPr>
        <w:t>Dynamic sensing resource allocation</w:t>
      </w:r>
      <w:r w:rsidR="002D1E8A">
        <w:rPr>
          <w:b/>
          <w:bCs/>
        </w:rPr>
        <w:t>.</w:t>
      </w:r>
      <w:r w:rsidRPr="00CB0BFD">
        <w:rPr>
          <w:b/>
          <w:bCs/>
        </w:rPr>
        <w:t xml:space="preserve"> </w:t>
      </w:r>
    </w:p>
    <w:p w14:paraId="6C15790D" w14:textId="11AC015D" w:rsidR="005C13A5" w:rsidRPr="005C13A5" w:rsidRDefault="005C13A5" w:rsidP="004F3A14">
      <w:pPr>
        <w:jc w:val="both"/>
      </w:pPr>
      <w:r w:rsidRPr="005C13A5">
        <w:t xml:space="preserve">The same argument stands for the UL </w:t>
      </w:r>
      <w:r>
        <w:t xml:space="preserve">sensing </w:t>
      </w:r>
      <w:r w:rsidRPr="005C13A5">
        <w:t>signal</w:t>
      </w:r>
      <w:r>
        <w:t>ing</w:t>
      </w:r>
      <w:r w:rsidR="002D1E8A">
        <w:t xml:space="preserve"> where sensing measurements such as range, Doppler, angle measurements, resolutions, classification results, sensing quality indicators, and supported sensing modes are required to be signaled to the gNB. Sometimes, sensing measurements can be much larger than the UCI data. </w:t>
      </w:r>
      <w:r w:rsidR="004F3A14">
        <w:t xml:space="preserve">Therefore, there should be dedicated sensing channels for sensing reports at least for large volume measurements reports. </w:t>
      </w:r>
    </w:p>
    <w:p w14:paraId="481A70D7" w14:textId="2113770B" w:rsidR="00294F4F" w:rsidRPr="00CB0BFD" w:rsidRDefault="00294F4F" w:rsidP="004F3A14">
      <w:pPr>
        <w:tabs>
          <w:tab w:val="num" w:pos="720"/>
        </w:tabs>
        <w:rPr>
          <w:b/>
          <w:bCs/>
        </w:rPr>
      </w:pPr>
      <w:r w:rsidRPr="00CB0BFD">
        <w:rPr>
          <w:b/>
          <w:bCs/>
        </w:rPr>
        <w:t>Proposal 5: RAN1 to study UL signaling for sensing measurement reporting as part of UE signaling</w:t>
      </w:r>
      <w:r w:rsidR="004F3A14">
        <w:rPr>
          <w:b/>
          <w:bCs/>
        </w:rPr>
        <w:t>.</w:t>
      </w:r>
    </w:p>
    <w:p w14:paraId="048A2707" w14:textId="77777777" w:rsidR="004F3A14" w:rsidRDefault="004F3A14" w:rsidP="00294F4F">
      <w:pPr>
        <w:rPr>
          <w:b/>
          <w:bCs/>
        </w:rPr>
      </w:pPr>
    </w:p>
    <w:p w14:paraId="768138BE" w14:textId="5B10BA92" w:rsidR="00017D51" w:rsidRDefault="004F3A14" w:rsidP="008423E6">
      <w:pPr>
        <w:jc w:val="both"/>
      </w:pPr>
      <w:r w:rsidRPr="004F3A14">
        <w:lastRenderedPageBreak/>
        <w:t xml:space="preserve">Sensing and communication operating using same resources will </w:t>
      </w:r>
      <w:r w:rsidR="00C30E66">
        <w:t>have interference</w:t>
      </w:r>
      <w:r w:rsidRPr="004F3A14">
        <w:t xml:space="preserve"> </w:t>
      </w:r>
      <w:r w:rsidR="00C30E66">
        <w:t xml:space="preserve">to </w:t>
      </w:r>
      <w:r w:rsidRPr="004F3A14">
        <w:t>each other’s activitie</w:t>
      </w:r>
      <w:r w:rsidR="008423E6">
        <w:t>s</w:t>
      </w:r>
      <w:r w:rsidRPr="004F3A14">
        <w:t>.</w:t>
      </w:r>
      <w:r>
        <w:rPr>
          <w:b/>
          <w:bCs/>
        </w:rPr>
        <w:t xml:space="preserve"> </w:t>
      </w:r>
      <w:r w:rsidR="00017D51">
        <w:t xml:space="preserve">To deal with this challenge, </w:t>
      </w:r>
      <w:r w:rsidR="008423E6">
        <w:t xml:space="preserve">time division multiplexing (TDM), frequency division multiplexing (FDM), or signaling-based coordination need to be considered. </w:t>
      </w:r>
    </w:p>
    <w:p w14:paraId="1B46FCC1" w14:textId="5FF7769E" w:rsidR="00DF188C" w:rsidRDefault="00294F4F" w:rsidP="00F1101E">
      <w:pPr>
        <w:jc w:val="both"/>
        <w:rPr>
          <w:b/>
          <w:bCs/>
        </w:rPr>
      </w:pPr>
      <w:r w:rsidRPr="00CB0BFD">
        <w:rPr>
          <w:b/>
          <w:bCs/>
        </w:rPr>
        <w:t>Proposal 6: RAN1 to study coordination</w:t>
      </w:r>
      <w:r w:rsidR="00F1101E">
        <w:rPr>
          <w:b/>
          <w:bCs/>
        </w:rPr>
        <w:t xml:space="preserve"> mechanisms</w:t>
      </w:r>
      <w:r w:rsidRPr="00CB0BFD">
        <w:rPr>
          <w:b/>
          <w:bCs/>
        </w:rPr>
        <w:t xml:space="preserve"> between sensing and communication operations</w:t>
      </w:r>
      <w:r w:rsidR="008423E6">
        <w:rPr>
          <w:b/>
          <w:bCs/>
        </w:rPr>
        <w:t xml:space="preserve">. </w:t>
      </w:r>
    </w:p>
    <w:p w14:paraId="6CFED9F4" w14:textId="4930F138" w:rsidR="00364E24" w:rsidRDefault="00F1101E" w:rsidP="00F1101E">
      <w:pPr>
        <w:jc w:val="both"/>
        <w:rPr>
          <w:b/>
          <w:bCs/>
        </w:rPr>
      </w:pPr>
      <w:r>
        <w:rPr>
          <w:b/>
          <w:bCs/>
        </w:rPr>
        <w:t>Proposal 7. RAN1 to study the impact of coordination on communication performance.</w:t>
      </w:r>
    </w:p>
    <w:p w14:paraId="78F89FEB" w14:textId="289FAA3E" w:rsidR="00364E24" w:rsidRDefault="00364E24" w:rsidP="008423E6">
      <w:pPr>
        <w:jc w:val="both"/>
      </w:pPr>
      <w:r>
        <w:t xml:space="preserve">The sensing signal which we refer to as the sensing reference signal (SE-RS) is the signal that is </w:t>
      </w:r>
      <w:r w:rsidR="00F1101E">
        <w:t xml:space="preserve">transmitted for the sensing from a sensing transmitter. Depending on the sensing task and its requirements, SE-RS can be reused from the existing reference signals in the DL and/or </w:t>
      </w:r>
      <w:proofErr w:type="gramStart"/>
      <w:r w:rsidR="00F1101E">
        <w:t>UL</w:t>
      </w:r>
      <w:proofErr w:type="gramEnd"/>
      <w:r w:rsidR="00F1101E">
        <w:t xml:space="preserve"> or it can be a dedicated signal designed specifically for sensing. </w:t>
      </w:r>
    </w:p>
    <w:p w14:paraId="6EFC7628" w14:textId="0B6E4CD4" w:rsidR="00F1101E" w:rsidRDefault="00F1101E" w:rsidP="008423E6">
      <w:pPr>
        <w:jc w:val="both"/>
        <w:rPr>
          <w:b/>
          <w:bCs/>
        </w:rPr>
      </w:pPr>
      <w:r>
        <w:rPr>
          <w:b/>
          <w:bCs/>
        </w:rPr>
        <w:t>Proposal 8. RAN1 to study</w:t>
      </w:r>
      <w:r w:rsidR="007352D5">
        <w:rPr>
          <w:b/>
          <w:bCs/>
        </w:rPr>
        <w:t xml:space="preserve"> both reusing the existing reference signals and designing dedicated reference signals as the</w:t>
      </w:r>
      <w:r>
        <w:rPr>
          <w:b/>
          <w:bCs/>
        </w:rPr>
        <w:t xml:space="preserve"> sensing reference signals (SE-RS) as the signal transmitted from the sensing transmitter. </w:t>
      </w:r>
    </w:p>
    <w:p w14:paraId="50357199" w14:textId="3FE023E4" w:rsidR="005472B4" w:rsidRDefault="005472B4" w:rsidP="00272698">
      <w:pPr>
        <w:pStyle w:val="Heading1"/>
      </w:pPr>
      <w:r>
        <w:t>3. AI</w:t>
      </w:r>
    </w:p>
    <w:p w14:paraId="31C27685" w14:textId="74EA6022" w:rsidR="005472B4" w:rsidRDefault="005472B4" w:rsidP="005472B4">
      <w:pPr>
        <w:jc w:val="both"/>
      </w:pPr>
      <w:r>
        <w:t xml:space="preserve">To meet </w:t>
      </w:r>
      <w:r w:rsidRPr="005472B4">
        <w:t>IMT-2030 targets</w:t>
      </w:r>
      <w:r>
        <w:t xml:space="preserve">, </w:t>
      </w:r>
      <w:r w:rsidRPr="005472B4">
        <w:t>6G radio interface faces unprecedented challenges</w:t>
      </w:r>
      <w:r>
        <w:t xml:space="preserve">. These challenges include </w:t>
      </w:r>
      <w:r w:rsidRPr="005472B4">
        <w:t xml:space="preserve">supporting 100x more devices than 5G, enabling ubiquitous coverage including NTN integration, achieving higher spectral and energy efficiency, and integrating sensing natively. Traditional optimization approaches are reaching fundamental limits in addressing these multidimensional </w:t>
      </w:r>
      <w:r>
        <w:t>problems</w:t>
      </w:r>
      <w:r w:rsidRPr="005472B4">
        <w:t>.</w:t>
      </w:r>
    </w:p>
    <w:p w14:paraId="063E8A5E" w14:textId="4E71DA97" w:rsidR="00DC23FF" w:rsidRPr="00DC23FF" w:rsidRDefault="005472B4" w:rsidP="00C30E66">
      <w:pPr>
        <w:jc w:val="both"/>
      </w:pPr>
      <w:r w:rsidRPr="005472B4">
        <w:t xml:space="preserve">Artificial intelligence (AI) and machine learning (ML) </w:t>
      </w:r>
      <w:r>
        <w:t>provide system</w:t>
      </w:r>
      <w:r w:rsidRPr="005472B4">
        <w:t>-level intelligence</w:t>
      </w:r>
      <w:r>
        <w:t xml:space="preserve"> for the network</w:t>
      </w:r>
      <w:r w:rsidRPr="005472B4">
        <w:t>. AI</w:t>
      </w:r>
      <w:r w:rsidR="00C30E66">
        <w:t xml:space="preserve">-capabilities </w:t>
      </w:r>
      <w:r w:rsidRPr="005472B4">
        <w:t>should not be viewed optional but as a foundational design principle enabling 6GR to meet its ambitious targets.</w:t>
      </w:r>
      <w:r w:rsidR="00272698">
        <w:t xml:space="preserve"> </w:t>
      </w:r>
      <w:r w:rsidR="00DC23FF">
        <w:t xml:space="preserve">AI can play different roles in an ISAC-native 6GR network. </w:t>
      </w:r>
      <w:r w:rsidR="00272698">
        <w:t>AI-based</w:t>
      </w:r>
      <w:r w:rsidR="00DC23FF" w:rsidRPr="00DC23FF">
        <w:t xml:space="preserve"> on-device inference can reduce sensing measurement reporting overhead by 10-100x through feature extraction and intelligent event detection, directly enabling the ultra-low power operation of sensing devices.</w:t>
      </w:r>
      <w:r w:rsidR="00C30E66">
        <w:t xml:space="preserve"> </w:t>
      </w:r>
      <w:r w:rsidR="00C30E66" w:rsidRPr="00C30E66">
        <w:t>AI-enabled RAN implementation also decreases the signaling overhead between the RAN and CN while providing favorable delay characteristics.</w:t>
      </w:r>
    </w:p>
    <w:p w14:paraId="284EDDD7" w14:textId="4C213C68" w:rsidR="00DC23FF" w:rsidRPr="00DC23FF" w:rsidRDefault="00C30E66" w:rsidP="00DC23FF">
      <w:pPr>
        <w:jc w:val="both"/>
      </w:pPr>
      <w:r>
        <w:t>D</w:t>
      </w:r>
      <w:r w:rsidR="00DC23FF" w:rsidRPr="00DC23FF">
        <w:t xml:space="preserve">eploying AI models on resource-constrained sensing </w:t>
      </w:r>
      <w:proofErr w:type="gramStart"/>
      <w:r w:rsidR="00DC23FF" w:rsidRPr="00DC23FF">
        <w:t>devices</w:t>
      </w:r>
      <w:proofErr w:type="gramEnd"/>
      <w:r w:rsidR="00DC23FF" w:rsidRPr="00DC23FF">
        <w:t xml:space="preserve"> </w:t>
      </w:r>
      <w:r>
        <w:t xml:space="preserve">however, </w:t>
      </w:r>
      <w:r w:rsidR="00DC23FF" w:rsidRPr="00DC23FF">
        <w:t xml:space="preserve">introduces new requirements for the 6GR air interface. The network must support mechanisms for distributing, updating, and managing AI models at sensing devices. Lightweight model </w:t>
      </w:r>
      <w:r w:rsidR="00272698" w:rsidRPr="00DC23FF">
        <w:t>architecture</w:t>
      </w:r>
      <w:r w:rsidR="00DC23FF" w:rsidRPr="00DC23FF">
        <w:t xml:space="preserve"> designed specifically for sensing inference with minimal computational and memory footprints must be studied</w:t>
      </w:r>
      <w:r w:rsidR="00272698">
        <w:t xml:space="preserve"> and characterized</w:t>
      </w:r>
      <w:r w:rsidR="00DC23FF" w:rsidRPr="00DC23FF">
        <w:t xml:space="preserve">. </w:t>
      </w:r>
    </w:p>
    <w:p w14:paraId="74A14297" w14:textId="0A85D6D5" w:rsidR="00DC23FF" w:rsidRPr="00DC23FF" w:rsidRDefault="00DC23FF" w:rsidP="00DC23FF">
      <w:pPr>
        <w:jc w:val="both"/>
        <w:rPr>
          <w:b/>
          <w:bCs/>
        </w:rPr>
      </w:pPr>
      <w:r w:rsidRPr="00DC23FF">
        <w:rPr>
          <w:b/>
          <w:bCs/>
        </w:rPr>
        <w:t xml:space="preserve">Proposal </w:t>
      </w:r>
      <w:r w:rsidR="00272698">
        <w:rPr>
          <w:b/>
          <w:bCs/>
        </w:rPr>
        <w:t>9</w:t>
      </w:r>
      <w:r w:rsidRPr="00DC23FF">
        <w:rPr>
          <w:b/>
          <w:bCs/>
        </w:rPr>
        <w:t>:</w:t>
      </w:r>
      <w:r w:rsidRPr="00DC23FF">
        <w:t xml:space="preserve"> </w:t>
      </w:r>
      <w:r w:rsidRPr="00DC23FF">
        <w:rPr>
          <w:b/>
          <w:bCs/>
        </w:rPr>
        <w:t>RAN1 to study AI-based on-device sensing inference considering mechanisms for AI model distribution and management over the air interface</w:t>
      </w:r>
      <w:r w:rsidR="00272698">
        <w:rPr>
          <w:b/>
          <w:bCs/>
        </w:rPr>
        <w:t xml:space="preserve"> and</w:t>
      </w:r>
      <w:r w:rsidRPr="00DC23FF">
        <w:rPr>
          <w:b/>
          <w:bCs/>
        </w:rPr>
        <w:t xml:space="preserve"> lightweight neural network architectures for resource-constrained sensing devices</w:t>
      </w:r>
      <w:r w:rsidR="00272698">
        <w:rPr>
          <w:b/>
          <w:bCs/>
        </w:rPr>
        <w:t>.</w:t>
      </w:r>
    </w:p>
    <w:p w14:paraId="6322F9FB" w14:textId="77777777" w:rsidR="00DC23FF" w:rsidRPr="005472B4" w:rsidRDefault="00DC23FF" w:rsidP="005472B4">
      <w:pPr>
        <w:jc w:val="both"/>
      </w:pPr>
    </w:p>
    <w:p w14:paraId="1CFC8F8B" w14:textId="0CFBBFD0" w:rsidR="005472B4" w:rsidRPr="00272698" w:rsidRDefault="00272698" w:rsidP="00272698">
      <w:pPr>
        <w:pStyle w:val="Heading1"/>
      </w:pPr>
      <w:r>
        <w:lastRenderedPageBreak/>
        <w:t xml:space="preserve">4. </w:t>
      </w:r>
      <w:r w:rsidRPr="00272698">
        <w:t>Conclusion</w:t>
      </w:r>
    </w:p>
    <w:p w14:paraId="3A7036C4" w14:textId="1783CBEE" w:rsidR="00272698" w:rsidRDefault="00272698" w:rsidP="00272698">
      <w:pPr>
        <w:jc w:val="both"/>
      </w:pPr>
      <w:r>
        <w:t>In this paper, we have focused on ISAC-related considerations for the 6G air interface. Below is the list of proposed proposals.</w:t>
      </w:r>
    </w:p>
    <w:p w14:paraId="7CE86056" w14:textId="77777777" w:rsidR="00F028CA" w:rsidRPr="00CB0BFD" w:rsidRDefault="00F028CA" w:rsidP="00F028CA">
      <w:pPr>
        <w:jc w:val="both"/>
        <w:rPr>
          <w:b/>
          <w:bCs/>
        </w:rPr>
      </w:pPr>
      <w:r w:rsidRPr="00CB0BFD">
        <w:rPr>
          <w:b/>
          <w:bCs/>
        </w:rPr>
        <w:t>Proposal 1: For scalable 6GR design considering diverse device types (per RAN1#122 agreement</w:t>
      </w:r>
      <w:r>
        <w:rPr>
          <w:b/>
          <w:bCs/>
        </w:rPr>
        <w:t xml:space="preserve"> </w:t>
      </w:r>
      <w:sdt>
        <w:sdtPr>
          <w:rPr>
            <w:b/>
            <w:bCs/>
          </w:rPr>
          <w:id w:val="41495803"/>
          <w:citation/>
        </w:sdtPr>
        <w:sdtContent>
          <w:r>
            <w:rPr>
              <w:b/>
              <w:bCs/>
            </w:rPr>
            <w:fldChar w:fldCharType="begin"/>
          </w:r>
          <w:r>
            <w:rPr>
              <w:b/>
              <w:bCs/>
            </w:rPr>
            <w:instrText xml:space="preserve"> CITATION 3GP25 \l 1033 </w:instrText>
          </w:r>
          <w:r>
            <w:rPr>
              <w:b/>
              <w:bCs/>
            </w:rPr>
            <w:fldChar w:fldCharType="separate"/>
          </w:r>
          <w:r w:rsidRPr="006F4FB6">
            <w:rPr>
              <w:noProof/>
            </w:rPr>
            <w:t>[1]</w:t>
          </w:r>
          <w:r>
            <w:rPr>
              <w:b/>
              <w:bCs/>
            </w:rPr>
            <w:fldChar w:fldCharType="end"/>
          </w:r>
        </w:sdtContent>
      </w:sdt>
      <w:r>
        <w:rPr>
          <w:b/>
          <w:bCs/>
        </w:rPr>
        <w:t xml:space="preserve">) </w:t>
      </w:r>
      <w:r w:rsidRPr="00CB0BFD">
        <w:rPr>
          <w:b/>
          <w:bCs/>
        </w:rPr>
        <w:t xml:space="preserve">RAN1 should identify sensing capability as a device differentiation parameter, </w:t>
      </w:r>
      <w:r>
        <w:rPr>
          <w:b/>
          <w:bCs/>
        </w:rPr>
        <w:t>such as</w:t>
      </w:r>
      <w:r w:rsidRPr="00CB0BFD">
        <w:rPr>
          <w:b/>
          <w:bCs/>
        </w:rPr>
        <w:t>:</w:t>
      </w:r>
    </w:p>
    <w:p w14:paraId="79C4AD86" w14:textId="77777777" w:rsidR="00F028CA" w:rsidRPr="00CB0BFD" w:rsidRDefault="00F028CA" w:rsidP="00F028CA">
      <w:pPr>
        <w:numPr>
          <w:ilvl w:val="0"/>
          <w:numId w:val="57"/>
        </w:numPr>
        <w:spacing w:line="240" w:lineRule="auto"/>
        <w:jc w:val="both"/>
      </w:pPr>
      <w:r w:rsidRPr="00CB0BFD">
        <w:rPr>
          <w:b/>
          <w:bCs/>
        </w:rPr>
        <w:t>Sensing-capable vs. non-sensing-capable devices</w:t>
      </w:r>
    </w:p>
    <w:p w14:paraId="4DFE4B44" w14:textId="370E71AB" w:rsidR="00F028CA" w:rsidRDefault="00F028CA" w:rsidP="00F028CA">
      <w:pPr>
        <w:numPr>
          <w:ilvl w:val="0"/>
          <w:numId w:val="57"/>
        </w:numPr>
        <w:spacing w:line="240" w:lineRule="auto"/>
        <w:jc w:val="both"/>
      </w:pPr>
      <w:r w:rsidRPr="00CB0BFD">
        <w:rPr>
          <w:b/>
          <w:bCs/>
        </w:rPr>
        <w:t>Sensing-only vs. joint sensing-communication devices</w:t>
      </w:r>
    </w:p>
    <w:p w14:paraId="0ACA5AF0" w14:textId="77777777" w:rsidR="00824D24" w:rsidRPr="00CB0BFD" w:rsidRDefault="00272698" w:rsidP="00272698">
      <w:pPr>
        <w:jc w:val="both"/>
        <w:rPr>
          <w:b/>
          <w:bCs/>
        </w:rPr>
      </w:pPr>
      <w:r w:rsidRPr="00CB0BFD">
        <w:rPr>
          <w:b/>
          <w:bCs/>
        </w:rPr>
        <w:t>Proposal 2: RAN1 to study sensing-only device category as part of the scalable 6GR device framework, characterized by:</w:t>
      </w:r>
    </w:p>
    <w:p w14:paraId="100F58D8" w14:textId="77777777" w:rsidR="00272698" w:rsidRPr="005A0640" w:rsidRDefault="00272698" w:rsidP="00272698">
      <w:pPr>
        <w:pStyle w:val="ListParagraph"/>
        <w:numPr>
          <w:ilvl w:val="0"/>
          <w:numId w:val="61"/>
        </w:numPr>
        <w:rPr>
          <w:b/>
          <w:bCs/>
        </w:rPr>
      </w:pPr>
      <w:r w:rsidRPr="005A0640">
        <w:rPr>
          <w:b/>
          <w:bCs/>
        </w:rPr>
        <w:t>Minimal DL reception such as synchronization, broadcast signaling only</w:t>
      </w:r>
    </w:p>
    <w:p w14:paraId="37D01E07" w14:textId="77777777" w:rsidR="00272698" w:rsidRPr="005A0640" w:rsidRDefault="00272698" w:rsidP="00272698">
      <w:pPr>
        <w:pStyle w:val="ListParagraph"/>
        <w:numPr>
          <w:ilvl w:val="0"/>
          <w:numId w:val="61"/>
        </w:numPr>
        <w:rPr>
          <w:b/>
          <w:bCs/>
        </w:rPr>
      </w:pPr>
      <w:r w:rsidRPr="005A0640">
        <w:rPr>
          <w:b/>
          <w:bCs/>
        </w:rPr>
        <w:t>UL-centric operation for sensing measurement reporting</w:t>
      </w:r>
    </w:p>
    <w:p w14:paraId="461CB7ED" w14:textId="5CFFE9EA" w:rsidR="00272698" w:rsidRPr="005A0640" w:rsidRDefault="00F028CA" w:rsidP="00272698">
      <w:pPr>
        <w:pStyle w:val="ListParagraph"/>
        <w:numPr>
          <w:ilvl w:val="0"/>
          <w:numId w:val="61"/>
        </w:numPr>
        <w:rPr>
          <w:b/>
          <w:bCs/>
        </w:rPr>
      </w:pPr>
      <w:r>
        <w:rPr>
          <w:b/>
          <w:bCs/>
        </w:rPr>
        <w:t>S</w:t>
      </w:r>
      <w:r w:rsidR="00272698" w:rsidRPr="005A0640">
        <w:rPr>
          <w:b/>
          <w:bCs/>
        </w:rPr>
        <w:t>ensing configuration via broadcast/groupcast mechanisms</w:t>
      </w:r>
    </w:p>
    <w:p w14:paraId="735C73AA" w14:textId="77777777" w:rsidR="00272698" w:rsidRPr="00CB0BFD" w:rsidRDefault="00272698" w:rsidP="00272698">
      <w:pPr>
        <w:jc w:val="both"/>
      </w:pPr>
      <w:r w:rsidRPr="00CB0BFD">
        <w:rPr>
          <w:b/>
          <w:bCs/>
        </w:rPr>
        <w:t>Proposal 3:</w:t>
      </w:r>
      <w:r w:rsidRPr="00CB0BFD">
        <w:t xml:space="preserve"> </w:t>
      </w:r>
      <w:r w:rsidRPr="00CB0BFD">
        <w:rPr>
          <w:b/>
          <w:bCs/>
        </w:rPr>
        <w:t xml:space="preserve">For devices supporting sensing capabilities, </w:t>
      </w:r>
      <w:r w:rsidRPr="00294F4F">
        <w:rPr>
          <w:b/>
          <w:bCs/>
        </w:rPr>
        <w:t xml:space="preserve">the baseline functionalities should </w:t>
      </w:r>
      <w:r w:rsidRPr="00CB0BFD">
        <w:rPr>
          <w:b/>
          <w:bCs/>
        </w:rPr>
        <w:t>include:</w:t>
      </w:r>
    </w:p>
    <w:p w14:paraId="3CCE4229" w14:textId="77777777" w:rsidR="00272698" w:rsidRPr="00CB0BFD" w:rsidRDefault="00272698" w:rsidP="00272698">
      <w:pPr>
        <w:numPr>
          <w:ilvl w:val="0"/>
          <w:numId w:val="60"/>
        </w:numPr>
        <w:spacing w:line="240" w:lineRule="auto"/>
        <w:jc w:val="both"/>
        <w:rPr>
          <w:b/>
          <w:bCs/>
        </w:rPr>
      </w:pPr>
      <w:r w:rsidRPr="00CB0BFD">
        <w:rPr>
          <w:b/>
          <w:bCs/>
        </w:rPr>
        <w:t xml:space="preserve">Basic sensing measurement reporting format </w:t>
      </w:r>
      <w:r>
        <w:rPr>
          <w:b/>
          <w:bCs/>
        </w:rPr>
        <w:t>in UL.</w:t>
      </w:r>
    </w:p>
    <w:p w14:paraId="4FCCED0B" w14:textId="77777777" w:rsidR="00272698" w:rsidRPr="00CB0BFD" w:rsidRDefault="00272698" w:rsidP="00272698">
      <w:pPr>
        <w:numPr>
          <w:ilvl w:val="0"/>
          <w:numId w:val="60"/>
        </w:numPr>
        <w:spacing w:line="240" w:lineRule="auto"/>
        <w:jc w:val="both"/>
        <w:rPr>
          <w:b/>
          <w:bCs/>
        </w:rPr>
      </w:pPr>
      <w:r w:rsidRPr="00CB0BFD">
        <w:rPr>
          <w:b/>
          <w:bCs/>
        </w:rPr>
        <w:t xml:space="preserve">Sensing configuration reception </w:t>
      </w:r>
      <w:r>
        <w:rPr>
          <w:b/>
          <w:bCs/>
        </w:rPr>
        <w:t xml:space="preserve">in the form of </w:t>
      </w:r>
      <w:r w:rsidRPr="00CB0BFD">
        <w:rPr>
          <w:b/>
          <w:bCs/>
        </w:rPr>
        <w:t>DL control signaling or broadcast</w:t>
      </w:r>
      <w:r>
        <w:rPr>
          <w:b/>
          <w:bCs/>
        </w:rPr>
        <w:t>.</w:t>
      </w:r>
    </w:p>
    <w:p w14:paraId="03AEAA26" w14:textId="77777777" w:rsidR="00272698" w:rsidRPr="00CB0BFD" w:rsidRDefault="00272698" w:rsidP="00272698">
      <w:pPr>
        <w:numPr>
          <w:ilvl w:val="0"/>
          <w:numId w:val="60"/>
        </w:numPr>
        <w:spacing w:line="240" w:lineRule="auto"/>
        <w:jc w:val="both"/>
        <w:rPr>
          <w:b/>
          <w:bCs/>
        </w:rPr>
      </w:pPr>
      <w:r w:rsidRPr="00CB0BFD">
        <w:rPr>
          <w:b/>
          <w:bCs/>
        </w:rPr>
        <w:t>Sensing-communication coordination</w:t>
      </w:r>
      <w:r>
        <w:rPr>
          <w:b/>
          <w:bCs/>
        </w:rPr>
        <w:t>.</w:t>
      </w:r>
    </w:p>
    <w:p w14:paraId="5EC21D8A" w14:textId="77777777" w:rsidR="00272698" w:rsidRPr="00DE4D9E" w:rsidRDefault="00272698" w:rsidP="00272698">
      <w:pPr>
        <w:spacing w:after="0" w:line="240" w:lineRule="auto"/>
        <w:jc w:val="both"/>
      </w:pPr>
    </w:p>
    <w:p w14:paraId="4A3BC69E" w14:textId="77777777" w:rsidR="00272698" w:rsidRPr="00CB0BFD" w:rsidRDefault="00272698" w:rsidP="00272698">
      <w:r w:rsidRPr="00CB0BFD">
        <w:rPr>
          <w:b/>
          <w:bCs/>
        </w:rPr>
        <w:t>Proposal 4:</w:t>
      </w:r>
      <w:r w:rsidRPr="00CB0BFD">
        <w:t xml:space="preserve"> </w:t>
      </w:r>
      <w:r w:rsidRPr="00CB0BFD">
        <w:rPr>
          <w:b/>
          <w:bCs/>
        </w:rPr>
        <w:t>RAN1 to study DL control signaling for sensing configuration and resource allocation, considering:</w:t>
      </w:r>
    </w:p>
    <w:p w14:paraId="723F85A5" w14:textId="77777777" w:rsidR="00272698" w:rsidRPr="00CB0BFD" w:rsidRDefault="00272698" w:rsidP="00272698">
      <w:pPr>
        <w:numPr>
          <w:ilvl w:val="0"/>
          <w:numId w:val="65"/>
        </w:numPr>
        <w:rPr>
          <w:b/>
          <w:bCs/>
        </w:rPr>
      </w:pPr>
      <w:r w:rsidRPr="00CB0BFD">
        <w:rPr>
          <w:b/>
          <w:bCs/>
        </w:rPr>
        <w:t>New DCI format</w:t>
      </w:r>
      <w:r>
        <w:rPr>
          <w:b/>
          <w:bCs/>
        </w:rPr>
        <w:t xml:space="preserve">s </w:t>
      </w:r>
      <w:r w:rsidRPr="00CB0BFD">
        <w:rPr>
          <w:b/>
          <w:bCs/>
        </w:rPr>
        <w:t>for sensing-specific control</w:t>
      </w:r>
      <w:r>
        <w:rPr>
          <w:b/>
          <w:bCs/>
        </w:rPr>
        <w:t xml:space="preserve"> or e</w:t>
      </w:r>
      <w:r w:rsidRPr="00CB0BFD">
        <w:rPr>
          <w:b/>
          <w:bCs/>
        </w:rPr>
        <w:t>xtension of existing DCI formats with sensing indication fields</w:t>
      </w:r>
      <w:r>
        <w:rPr>
          <w:b/>
          <w:bCs/>
        </w:rPr>
        <w:t>.</w:t>
      </w:r>
    </w:p>
    <w:p w14:paraId="09F6FA83" w14:textId="77777777" w:rsidR="00272698" w:rsidRPr="00CB0BFD" w:rsidRDefault="00272698" w:rsidP="00272698">
      <w:pPr>
        <w:numPr>
          <w:ilvl w:val="0"/>
          <w:numId w:val="65"/>
        </w:numPr>
        <w:rPr>
          <w:b/>
          <w:bCs/>
        </w:rPr>
      </w:pPr>
      <w:r w:rsidRPr="00CB0BFD">
        <w:rPr>
          <w:b/>
          <w:bCs/>
        </w:rPr>
        <w:t>Broadcast sensing configuration for sensing-only devices</w:t>
      </w:r>
      <w:r>
        <w:rPr>
          <w:b/>
          <w:bCs/>
        </w:rPr>
        <w:t>.</w:t>
      </w:r>
    </w:p>
    <w:p w14:paraId="62F538E6" w14:textId="77777777" w:rsidR="00272698" w:rsidRPr="002D1E8A" w:rsidRDefault="00272698" w:rsidP="00272698">
      <w:pPr>
        <w:numPr>
          <w:ilvl w:val="0"/>
          <w:numId w:val="65"/>
        </w:numPr>
        <w:rPr>
          <w:b/>
          <w:bCs/>
        </w:rPr>
      </w:pPr>
      <w:r w:rsidRPr="00CB0BFD">
        <w:rPr>
          <w:b/>
          <w:bCs/>
        </w:rPr>
        <w:t>Dynamic sensing resource allocation</w:t>
      </w:r>
      <w:r>
        <w:rPr>
          <w:b/>
          <w:bCs/>
        </w:rPr>
        <w:t>.</w:t>
      </w:r>
      <w:r w:rsidRPr="00CB0BFD">
        <w:rPr>
          <w:b/>
          <w:bCs/>
        </w:rPr>
        <w:t xml:space="preserve"> </w:t>
      </w:r>
    </w:p>
    <w:p w14:paraId="5B71D744" w14:textId="302C3B0C" w:rsidR="00272698" w:rsidRDefault="00272698" w:rsidP="00272698">
      <w:pPr>
        <w:tabs>
          <w:tab w:val="num" w:pos="720"/>
        </w:tabs>
        <w:rPr>
          <w:b/>
          <w:bCs/>
        </w:rPr>
      </w:pPr>
      <w:r w:rsidRPr="00CB0BFD">
        <w:rPr>
          <w:b/>
          <w:bCs/>
        </w:rPr>
        <w:t>Proposal 5: RAN1 to study UL signaling for sensing measurement reporting as part of UE signaling</w:t>
      </w:r>
      <w:r>
        <w:rPr>
          <w:b/>
          <w:bCs/>
        </w:rPr>
        <w:t>.</w:t>
      </w:r>
    </w:p>
    <w:p w14:paraId="1EE8395E" w14:textId="77777777" w:rsidR="00272698" w:rsidRDefault="00272698" w:rsidP="00272698">
      <w:pPr>
        <w:jc w:val="both"/>
        <w:rPr>
          <w:b/>
          <w:bCs/>
        </w:rPr>
      </w:pPr>
      <w:r w:rsidRPr="00CB0BFD">
        <w:rPr>
          <w:b/>
          <w:bCs/>
        </w:rPr>
        <w:t>Proposal 6: RAN1 to study coordination</w:t>
      </w:r>
      <w:r>
        <w:rPr>
          <w:b/>
          <w:bCs/>
        </w:rPr>
        <w:t xml:space="preserve"> mechanisms</w:t>
      </w:r>
      <w:r w:rsidRPr="00CB0BFD">
        <w:rPr>
          <w:b/>
          <w:bCs/>
        </w:rPr>
        <w:t xml:space="preserve"> between sensing and communication operations</w:t>
      </w:r>
      <w:r>
        <w:rPr>
          <w:b/>
          <w:bCs/>
        </w:rPr>
        <w:t xml:space="preserve">. </w:t>
      </w:r>
    </w:p>
    <w:p w14:paraId="4DED9DDE" w14:textId="77777777" w:rsidR="00272698" w:rsidRDefault="00272698" w:rsidP="00272698">
      <w:pPr>
        <w:jc w:val="both"/>
        <w:rPr>
          <w:b/>
          <w:bCs/>
        </w:rPr>
      </w:pPr>
      <w:r>
        <w:rPr>
          <w:b/>
          <w:bCs/>
        </w:rPr>
        <w:t>Proposal 7. RAN1 to study the impact of coordination on communication performance.</w:t>
      </w:r>
    </w:p>
    <w:p w14:paraId="15DB94E9" w14:textId="77777777" w:rsidR="00272698" w:rsidRDefault="00272698" w:rsidP="00272698">
      <w:pPr>
        <w:jc w:val="both"/>
        <w:rPr>
          <w:b/>
          <w:bCs/>
        </w:rPr>
      </w:pPr>
      <w:r>
        <w:rPr>
          <w:b/>
          <w:bCs/>
        </w:rPr>
        <w:lastRenderedPageBreak/>
        <w:t xml:space="preserve">Proposal 8. RAN1 to study both reusing the existing reference signals and designing dedicated reference signals as the sensing reference signals (SE-RS) as the signal transmitted from the sensing transmitter. </w:t>
      </w:r>
    </w:p>
    <w:p w14:paraId="6830B8BE" w14:textId="77777777" w:rsidR="00272698" w:rsidRDefault="00272698" w:rsidP="00272698">
      <w:pPr>
        <w:jc w:val="both"/>
        <w:rPr>
          <w:b/>
          <w:bCs/>
        </w:rPr>
      </w:pPr>
      <w:r w:rsidRPr="00DC23FF">
        <w:rPr>
          <w:b/>
          <w:bCs/>
        </w:rPr>
        <w:t xml:space="preserve">Proposal </w:t>
      </w:r>
      <w:r>
        <w:rPr>
          <w:b/>
          <w:bCs/>
        </w:rPr>
        <w:t>9</w:t>
      </w:r>
      <w:r w:rsidRPr="00DC23FF">
        <w:rPr>
          <w:b/>
          <w:bCs/>
        </w:rPr>
        <w:t>:</w:t>
      </w:r>
      <w:r w:rsidRPr="00DC23FF">
        <w:t xml:space="preserve"> </w:t>
      </w:r>
      <w:r w:rsidRPr="00DC23FF">
        <w:rPr>
          <w:b/>
          <w:bCs/>
        </w:rPr>
        <w:t>RAN1 to study AI-based on-device sensing inference considering mechanisms for AI model distribution and management over the air interface</w:t>
      </w:r>
      <w:r>
        <w:rPr>
          <w:b/>
          <w:bCs/>
        </w:rPr>
        <w:t xml:space="preserve"> and</w:t>
      </w:r>
      <w:r w:rsidRPr="00DC23FF">
        <w:rPr>
          <w:b/>
          <w:bCs/>
        </w:rPr>
        <w:t xml:space="preserve"> lightweight neural network architectures for resource-constrained sensing devices</w:t>
      </w:r>
      <w:r>
        <w:rPr>
          <w:b/>
          <w:bCs/>
        </w:rPr>
        <w:t>.</w:t>
      </w:r>
    </w:p>
    <w:sdt>
      <w:sdtPr>
        <w:rPr>
          <w:rFonts w:eastAsiaTheme="minorHAnsi" w:cstheme="minorBidi"/>
          <w:b w:val="0"/>
          <w:sz w:val="24"/>
          <w:szCs w:val="24"/>
        </w:rPr>
        <w:id w:val="-1561851424"/>
        <w:docPartObj>
          <w:docPartGallery w:val="Bibliographies"/>
          <w:docPartUnique/>
        </w:docPartObj>
      </w:sdtPr>
      <w:sdtContent>
        <w:p w14:paraId="158C63EC" w14:textId="0408676F" w:rsidR="006F4FB6" w:rsidRDefault="006F4FB6">
          <w:pPr>
            <w:pStyle w:val="Heading1"/>
          </w:pPr>
          <w:r>
            <w:t>Bibliography</w:t>
          </w:r>
        </w:p>
        <w:sdt>
          <w:sdtPr>
            <w:id w:val="111145805"/>
            <w:bibliography/>
          </w:sdtPr>
          <w:sdtContent>
            <w:p w14:paraId="5D1A061C" w14:textId="77777777" w:rsidR="006F4FB6" w:rsidRDefault="006F4FB6">
              <w:pPr>
                <w:rPr>
                  <w:rFonts w:asciiTheme="minorHAnsi" w:hAnsiTheme="minorHAnsi"/>
                  <w:noProof/>
                </w:rPr>
              </w:pPr>
              <w:r>
                <w:fldChar w:fldCharType="begin"/>
              </w:r>
              <w:r>
                <w:instrText xml:space="preserve"> BIBLIOGRAPHY </w:instrText>
              </w:r>
              <w: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55"/>
                <w:gridCol w:w="9005"/>
              </w:tblGrid>
              <w:tr w:rsidR="006F4FB6" w14:paraId="1DE4859F" w14:textId="77777777" w:rsidTr="006F4FB6">
                <w:trPr>
                  <w:divId w:val="1246569253"/>
                  <w:tblCellSpacing w:w="15" w:type="dxa"/>
                </w:trPr>
                <w:tc>
                  <w:tcPr>
                    <w:tcW w:w="166" w:type="pct"/>
                    <w:hideMark/>
                  </w:tcPr>
                  <w:p w14:paraId="527C4AF7" w14:textId="0B79DCD8" w:rsidR="006F4FB6" w:rsidRDefault="006F4FB6">
                    <w:pPr>
                      <w:pStyle w:val="Bibliography"/>
                      <w:rPr>
                        <w:noProof/>
                        <w:kern w:val="0"/>
                        <w14:ligatures w14:val="none"/>
                      </w:rPr>
                    </w:pPr>
                    <w:r>
                      <w:rPr>
                        <w:noProof/>
                      </w:rPr>
                      <w:t xml:space="preserve">[1] </w:t>
                    </w:r>
                  </w:p>
                </w:tc>
                <w:tc>
                  <w:tcPr>
                    <w:tcW w:w="0" w:type="auto"/>
                    <w:hideMark/>
                  </w:tcPr>
                  <w:p w14:paraId="0554B65B" w14:textId="77777777" w:rsidR="006F4FB6" w:rsidRDefault="006F4FB6">
                    <w:pPr>
                      <w:pStyle w:val="Bibliography"/>
                      <w:rPr>
                        <w:noProof/>
                      </w:rPr>
                    </w:pPr>
                    <w:r>
                      <w:rPr>
                        <w:noProof/>
                      </w:rPr>
                      <w:t>3GPP, "Chair notes RAN1#122b eom," Prague, Czech, Oct. 2025.</w:t>
                    </w:r>
                  </w:p>
                </w:tc>
              </w:tr>
            </w:tbl>
            <w:p w14:paraId="45E2232F" w14:textId="4541AFF7" w:rsidR="006F4FB6" w:rsidRDefault="006F4FB6">
              <w:r>
                <w:rPr>
                  <w:b/>
                  <w:bCs/>
                  <w:noProof/>
                </w:rPr>
                <w:fldChar w:fldCharType="end"/>
              </w:r>
            </w:p>
          </w:sdtContent>
        </w:sdt>
      </w:sdtContent>
    </w:sdt>
    <w:p w14:paraId="7682DE05" w14:textId="77777777" w:rsidR="006F4FB6" w:rsidRDefault="006F4FB6" w:rsidP="00272698">
      <w:pPr>
        <w:jc w:val="both"/>
        <w:rPr>
          <w:rFonts w:asciiTheme="minorHAnsi" w:hAnsiTheme="minorHAnsi"/>
          <w:noProof/>
        </w:rPr>
      </w:pPr>
      <w:r>
        <w:rPr>
          <w:b/>
          <w:bCs/>
        </w:rPr>
        <w:fldChar w:fldCharType="begin"/>
      </w:r>
      <w:r>
        <w:rPr>
          <w:b/>
          <w:bCs/>
        </w:rPr>
        <w:instrText xml:space="preserve"> BIBLIOGRAPHY  \l 1033 </w:instrText>
      </w:r>
      <w:r>
        <w:rPr>
          <w:b/>
          <w:bCs/>
        </w:rPr>
        <w:fldChar w:fldCharType="separate"/>
      </w:r>
    </w:p>
    <w:p w14:paraId="372E4DFC" w14:textId="77777777" w:rsidR="006F4FB6" w:rsidRDefault="006F4FB6">
      <w:pPr>
        <w:divId w:val="1383947274"/>
        <w:rPr>
          <w:rFonts w:eastAsia="Times New Roman"/>
          <w:noProof/>
        </w:rPr>
      </w:pPr>
    </w:p>
    <w:p w14:paraId="54FDB21F" w14:textId="0672909F" w:rsidR="006F4FB6" w:rsidRPr="00DC23FF" w:rsidRDefault="006F4FB6" w:rsidP="00272698">
      <w:pPr>
        <w:jc w:val="both"/>
        <w:rPr>
          <w:b/>
          <w:bCs/>
        </w:rPr>
      </w:pPr>
      <w:r>
        <w:rPr>
          <w:b/>
          <w:bCs/>
        </w:rPr>
        <w:fldChar w:fldCharType="end"/>
      </w:r>
    </w:p>
    <w:p w14:paraId="3E66DA1D" w14:textId="77777777" w:rsidR="00272698" w:rsidRPr="00364E24" w:rsidRDefault="00272698" w:rsidP="005472B4">
      <w:pPr>
        <w:jc w:val="both"/>
      </w:pPr>
    </w:p>
    <w:sectPr w:rsidR="00272698" w:rsidRPr="00364E2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83101"/>
    <w:multiLevelType w:val="multilevel"/>
    <w:tmpl w:val="63D418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DF4DE4"/>
    <w:multiLevelType w:val="multilevel"/>
    <w:tmpl w:val="E6BEAE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7F2ED3"/>
    <w:multiLevelType w:val="multilevel"/>
    <w:tmpl w:val="23E46A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4BE1BE6"/>
    <w:multiLevelType w:val="multilevel"/>
    <w:tmpl w:val="1BD87BF2"/>
    <w:lvl w:ilvl="0">
      <w:start w:val="2"/>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04F31E1F"/>
    <w:multiLevelType w:val="multilevel"/>
    <w:tmpl w:val="A1BAF64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69E09D4"/>
    <w:multiLevelType w:val="multilevel"/>
    <w:tmpl w:val="54048B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7C55207"/>
    <w:multiLevelType w:val="multilevel"/>
    <w:tmpl w:val="1E420F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96D395B"/>
    <w:multiLevelType w:val="multilevel"/>
    <w:tmpl w:val="22267E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A1E501F"/>
    <w:multiLevelType w:val="multilevel"/>
    <w:tmpl w:val="E11448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D244377"/>
    <w:multiLevelType w:val="multilevel"/>
    <w:tmpl w:val="DEBA21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288219D"/>
    <w:multiLevelType w:val="multilevel"/>
    <w:tmpl w:val="6D3641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2B02EBC"/>
    <w:multiLevelType w:val="multilevel"/>
    <w:tmpl w:val="237EE0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33F0A33"/>
    <w:multiLevelType w:val="hybridMultilevel"/>
    <w:tmpl w:val="D79E661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17E8516B"/>
    <w:multiLevelType w:val="multilevel"/>
    <w:tmpl w:val="954851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89A13B9"/>
    <w:multiLevelType w:val="multilevel"/>
    <w:tmpl w:val="9AECFA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9061EFB"/>
    <w:multiLevelType w:val="multilevel"/>
    <w:tmpl w:val="72A6BC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9213B83"/>
    <w:multiLevelType w:val="multilevel"/>
    <w:tmpl w:val="B9125C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196561CA"/>
    <w:multiLevelType w:val="multilevel"/>
    <w:tmpl w:val="7DF005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A50264F"/>
    <w:multiLevelType w:val="multilevel"/>
    <w:tmpl w:val="601A4B3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1B247B23"/>
    <w:multiLevelType w:val="multilevel"/>
    <w:tmpl w:val="700C0C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1D254739"/>
    <w:multiLevelType w:val="multilevel"/>
    <w:tmpl w:val="1E90D2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1E025DDE"/>
    <w:multiLevelType w:val="multilevel"/>
    <w:tmpl w:val="C0980C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2107FF1"/>
    <w:multiLevelType w:val="multilevel"/>
    <w:tmpl w:val="11A8D7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21534B2"/>
    <w:multiLevelType w:val="multilevel"/>
    <w:tmpl w:val="B0F2A1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25112D23"/>
    <w:multiLevelType w:val="multilevel"/>
    <w:tmpl w:val="CB6226A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25D87D25"/>
    <w:multiLevelType w:val="hybridMultilevel"/>
    <w:tmpl w:val="9424994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26473079"/>
    <w:multiLevelType w:val="multilevel"/>
    <w:tmpl w:val="91CA6F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265D70AA"/>
    <w:multiLevelType w:val="multilevel"/>
    <w:tmpl w:val="D96EF9D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26FC56C7"/>
    <w:multiLevelType w:val="multilevel"/>
    <w:tmpl w:val="A95831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2B5C2131"/>
    <w:multiLevelType w:val="multilevel"/>
    <w:tmpl w:val="187473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2C723F3C"/>
    <w:multiLevelType w:val="hybridMultilevel"/>
    <w:tmpl w:val="6A26CA3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2D5B44AB"/>
    <w:multiLevelType w:val="multilevel"/>
    <w:tmpl w:val="2AB6ED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2DAE36B5"/>
    <w:multiLevelType w:val="multilevel"/>
    <w:tmpl w:val="D5E8D6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2F3834D1"/>
    <w:multiLevelType w:val="multilevel"/>
    <w:tmpl w:val="EE3C3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2FD2553E"/>
    <w:multiLevelType w:val="multilevel"/>
    <w:tmpl w:val="C276A3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30B83260"/>
    <w:multiLevelType w:val="multilevel"/>
    <w:tmpl w:val="8F10CC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30F26BD1"/>
    <w:multiLevelType w:val="multilevel"/>
    <w:tmpl w:val="EE3C07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36190AC3"/>
    <w:multiLevelType w:val="hybridMultilevel"/>
    <w:tmpl w:val="1E6214C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8" w15:restartNumberingAfterBreak="0">
    <w:nsid w:val="373F2DA2"/>
    <w:multiLevelType w:val="multilevel"/>
    <w:tmpl w:val="A182A4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38CC35FA"/>
    <w:multiLevelType w:val="multilevel"/>
    <w:tmpl w:val="DAE4F5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3BD46282"/>
    <w:multiLevelType w:val="multilevel"/>
    <w:tmpl w:val="CB0879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3EDD5CA2"/>
    <w:multiLevelType w:val="multilevel"/>
    <w:tmpl w:val="173A5E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413F5E9F"/>
    <w:multiLevelType w:val="multilevel"/>
    <w:tmpl w:val="72A6D6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41C97830"/>
    <w:multiLevelType w:val="multilevel"/>
    <w:tmpl w:val="4B1CC9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43B96556"/>
    <w:multiLevelType w:val="multilevel"/>
    <w:tmpl w:val="C8BA00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45396A70"/>
    <w:multiLevelType w:val="multilevel"/>
    <w:tmpl w:val="2BD03C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4791401B"/>
    <w:multiLevelType w:val="multilevel"/>
    <w:tmpl w:val="2E4201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4A167087"/>
    <w:multiLevelType w:val="multilevel"/>
    <w:tmpl w:val="918ACA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4B0254BA"/>
    <w:multiLevelType w:val="multilevel"/>
    <w:tmpl w:val="40602C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4D2F4E1F"/>
    <w:multiLevelType w:val="hybridMultilevel"/>
    <w:tmpl w:val="71B21E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30D5F52"/>
    <w:multiLevelType w:val="multilevel"/>
    <w:tmpl w:val="2BA602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583532C1"/>
    <w:multiLevelType w:val="multilevel"/>
    <w:tmpl w:val="8A8A54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5A996E32"/>
    <w:multiLevelType w:val="multilevel"/>
    <w:tmpl w:val="A6326F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5C4463FB"/>
    <w:multiLevelType w:val="multilevel"/>
    <w:tmpl w:val="CE9A62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5E8975BB"/>
    <w:multiLevelType w:val="multilevel"/>
    <w:tmpl w:val="9612D9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614977AA"/>
    <w:multiLevelType w:val="multilevel"/>
    <w:tmpl w:val="15C8E1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61512359"/>
    <w:multiLevelType w:val="multilevel"/>
    <w:tmpl w:val="A9CC8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622B69B1"/>
    <w:multiLevelType w:val="multilevel"/>
    <w:tmpl w:val="D75A30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62967023"/>
    <w:multiLevelType w:val="multilevel"/>
    <w:tmpl w:val="77EAC8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63184F17"/>
    <w:multiLevelType w:val="multilevel"/>
    <w:tmpl w:val="C8DC31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6589027D"/>
    <w:multiLevelType w:val="multilevel"/>
    <w:tmpl w:val="30BCFB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688D407D"/>
    <w:multiLevelType w:val="multilevel"/>
    <w:tmpl w:val="995844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6BC12847"/>
    <w:multiLevelType w:val="multilevel"/>
    <w:tmpl w:val="B0E85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6D830A0B"/>
    <w:multiLevelType w:val="multilevel"/>
    <w:tmpl w:val="ED50D2B2"/>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4" w15:restartNumberingAfterBreak="0">
    <w:nsid w:val="6E8E1294"/>
    <w:multiLevelType w:val="multilevel"/>
    <w:tmpl w:val="B8F4F4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6EF03B93"/>
    <w:multiLevelType w:val="multilevel"/>
    <w:tmpl w:val="5F885B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6F125D78"/>
    <w:multiLevelType w:val="hybridMultilevel"/>
    <w:tmpl w:val="0E96F21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7" w15:restartNumberingAfterBreak="0">
    <w:nsid w:val="70FA03CD"/>
    <w:multiLevelType w:val="multilevel"/>
    <w:tmpl w:val="FEB861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733E5FCA"/>
    <w:multiLevelType w:val="multilevel"/>
    <w:tmpl w:val="3E246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76195D34"/>
    <w:multiLevelType w:val="multilevel"/>
    <w:tmpl w:val="B19AEF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78DA260D"/>
    <w:multiLevelType w:val="multilevel"/>
    <w:tmpl w:val="183E77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79EC2046"/>
    <w:multiLevelType w:val="multilevel"/>
    <w:tmpl w:val="AD74DB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7C0064E3"/>
    <w:multiLevelType w:val="multilevel"/>
    <w:tmpl w:val="387C383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128163351">
    <w:abstractNumId w:val="28"/>
  </w:num>
  <w:num w:numId="2" w16cid:durableId="942805695">
    <w:abstractNumId w:val="46"/>
  </w:num>
  <w:num w:numId="3" w16cid:durableId="344593578">
    <w:abstractNumId w:val="56"/>
  </w:num>
  <w:num w:numId="4" w16cid:durableId="1928610038">
    <w:abstractNumId w:val="2"/>
  </w:num>
  <w:num w:numId="5" w16cid:durableId="1011031018">
    <w:abstractNumId w:val="18"/>
  </w:num>
  <w:num w:numId="6" w16cid:durableId="2147165807">
    <w:abstractNumId w:val="30"/>
  </w:num>
  <w:num w:numId="7" w16cid:durableId="1327704247">
    <w:abstractNumId w:val="10"/>
  </w:num>
  <w:num w:numId="8" w16cid:durableId="1350133185">
    <w:abstractNumId w:val="66"/>
  </w:num>
  <w:num w:numId="9" w16cid:durableId="859007924">
    <w:abstractNumId w:val="25"/>
  </w:num>
  <w:num w:numId="10" w16cid:durableId="812871687">
    <w:abstractNumId w:val="12"/>
  </w:num>
  <w:num w:numId="11" w16cid:durableId="405417224">
    <w:abstractNumId w:val="9"/>
  </w:num>
  <w:num w:numId="12" w16cid:durableId="1033652810">
    <w:abstractNumId w:val="64"/>
  </w:num>
  <w:num w:numId="13" w16cid:durableId="615873989">
    <w:abstractNumId w:val="47"/>
  </w:num>
  <w:num w:numId="14" w16cid:durableId="916090745">
    <w:abstractNumId w:val="63"/>
  </w:num>
  <w:num w:numId="15" w16cid:durableId="921718836">
    <w:abstractNumId w:val="3"/>
  </w:num>
  <w:num w:numId="16" w16cid:durableId="1717580390">
    <w:abstractNumId w:val="37"/>
  </w:num>
  <w:num w:numId="17" w16cid:durableId="719136565">
    <w:abstractNumId w:val="1"/>
  </w:num>
  <w:num w:numId="18" w16cid:durableId="287973700">
    <w:abstractNumId w:val="48"/>
  </w:num>
  <w:num w:numId="19" w16cid:durableId="1400833890">
    <w:abstractNumId w:val="69"/>
  </w:num>
  <w:num w:numId="20" w16cid:durableId="1861119629">
    <w:abstractNumId w:val="61"/>
  </w:num>
  <w:num w:numId="21" w16cid:durableId="1989311945">
    <w:abstractNumId w:val="68"/>
  </w:num>
  <w:num w:numId="22" w16cid:durableId="2058581882">
    <w:abstractNumId w:val="52"/>
  </w:num>
  <w:num w:numId="23" w16cid:durableId="344946585">
    <w:abstractNumId w:val="57"/>
  </w:num>
  <w:num w:numId="24" w16cid:durableId="1273584542">
    <w:abstractNumId w:val="67"/>
  </w:num>
  <w:num w:numId="25" w16cid:durableId="885793963">
    <w:abstractNumId w:val="14"/>
  </w:num>
  <w:num w:numId="26" w16cid:durableId="616059990">
    <w:abstractNumId w:val="53"/>
  </w:num>
  <w:num w:numId="27" w16cid:durableId="215750375">
    <w:abstractNumId w:val="32"/>
  </w:num>
  <w:num w:numId="28" w16cid:durableId="1214198751">
    <w:abstractNumId w:val="45"/>
  </w:num>
  <w:num w:numId="29" w16cid:durableId="1826122786">
    <w:abstractNumId w:val="29"/>
  </w:num>
  <w:num w:numId="30" w16cid:durableId="1862623958">
    <w:abstractNumId w:val="35"/>
  </w:num>
  <w:num w:numId="31" w16cid:durableId="93475215">
    <w:abstractNumId w:val="71"/>
  </w:num>
  <w:num w:numId="32" w16cid:durableId="917860424">
    <w:abstractNumId w:val="34"/>
  </w:num>
  <w:num w:numId="33" w16cid:durableId="710962345">
    <w:abstractNumId w:val="42"/>
  </w:num>
  <w:num w:numId="34" w16cid:durableId="1984308800">
    <w:abstractNumId w:val="54"/>
  </w:num>
  <w:num w:numId="35" w16cid:durableId="2119138021">
    <w:abstractNumId w:val="20"/>
  </w:num>
  <w:num w:numId="36" w16cid:durableId="590352519">
    <w:abstractNumId w:val="59"/>
  </w:num>
  <w:num w:numId="37" w16cid:durableId="282545280">
    <w:abstractNumId w:val="36"/>
  </w:num>
  <w:num w:numId="38" w16cid:durableId="1186869754">
    <w:abstractNumId w:val="0"/>
  </w:num>
  <w:num w:numId="39" w16cid:durableId="2017726831">
    <w:abstractNumId w:val="11"/>
  </w:num>
  <w:num w:numId="40" w16cid:durableId="826286098">
    <w:abstractNumId w:val="6"/>
  </w:num>
  <w:num w:numId="41" w16cid:durableId="1840120888">
    <w:abstractNumId w:val="17"/>
  </w:num>
  <w:num w:numId="42" w16cid:durableId="83965774">
    <w:abstractNumId w:val="15"/>
  </w:num>
  <w:num w:numId="43" w16cid:durableId="2137289089">
    <w:abstractNumId w:val="55"/>
  </w:num>
  <w:num w:numId="44" w16cid:durableId="1239941530">
    <w:abstractNumId w:val="31"/>
  </w:num>
  <w:num w:numId="45" w16cid:durableId="1142505500">
    <w:abstractNumId w:val="21"/>
  </w:num>
  <w:num w:numId="46" w16cid:durableId="593251290">
    <w:abstractNumId w:val="40"/>
  </w:num>
  <w:num w:numId="47" w16cid:durableId="1965229484">
    <w:abstractNumId w:val="33"/>
  </w:num>
  <w:num w:numId="48" w16cid:durableId="259022197">
    <w:abstractNumId w:val="51"/>
  </w:num>
  <w:num w:numId="49" w16cid:durableId="415516914">
    <w:abstractNumId w:val="26"/>
  </w:num>
  <w:num w:numId="50" w16cid:durableId="1935551591">
    <w:abstractNumId w:val="38"/>
  </w:num>
  <w:num w:numId="51" w16cid:durableId="1024288956">
    <w:abstractNumId w:val="39"/>
  </w:num>
  <w:num w:numId="52" w16cid:durableId="1080560841">
    <w:abstractNumId w:val="43"/>
  </w:num>
  <w:num w:numId="53" w16cid:durableId="101387697">
    <w:abstractNumId w:val="70"/>
  </w:num>
  <w:num w:numId="54" w16cid:durableId="1453673038">
    <w:abstractNumId w:val="58"/>
  </w:num>
  <w:num w:numId="55" w16cid:durableId="445739663">
    <w:abstractNumId w:val="44"/>
  </w:num>
  <w:num w:numId="56" w16cid:durableId="500003082">
    <w:abstractNumId w:val="62"/>
  </w:num>
  <w:num w:numId="57" w16cid:durableId="970595580">
    <w:abstractNumId w:val="50"/>
  </w:num>
  <w:num w:numId="58" w16cid:durableId="1040010964">
    <w:abstractNumId w:val="24"/>
  </w:num>
  <w:num w:numId="59" w16cid:durableId="1229463220">
    <w:abstractNumId w:val="5"/>
  </w:num>
  <w:num w:numId="60" w16cid:durableId="915750510">
    <w:abstractNumId w:val="23"/>
  </w:num>
  <w:num w:numId="61" w16cid:durableId="1655522693">
    <w:abstractNumId w:val="49"/>
  </w:num>
  <w:num w:numId="62" w16cid:durableId="1588227771">
    <w:abstractNumId w:val="65"/>
  </w:num>
  <w:num w:numId="63" w16cid:durableId="819541685">
    <w:abstractNumId w:val="41"/>
  </w:num>
  <w:num w:numId="64" w16cid:durableId="1743136897">
    <w:abstractNumId w:val="4"/>
  </w:num>
  <w:num w:numId="65" w16cid:durableId="245653279">
    <w:abstractNumId w:val="19"/>
  </w:num>
  <w:num w:numId="66" w16cid:durableId="2081713391">
    <w:abstractNumId w:val="72"/>
  </w:num>
  <w:num w:numId="67" w16cid:durableId="1778282737">
    <w:abstractNumId w:val="7"/>
  </w:num>
  <w:num w:numId="68" w16cid:durableId="569779346">
    <w:abstractNumId w:val="22"/>
  </w:num>
  <w:num w:numId="69" w16cid:durableId="1029329937">
    <w:abstractNumId w:val="27"/>
  </w:num>
  <w:num w:numId="70" w16cid:durableId="758718653">
    <w:abstractNumId w:val="60"/>
  </w:num>
  <w:num w:numId="71" w16cid:durableId="1502282614">
    <w:abstractNumId w:val="8"/>
  </w:num>
  <w:num w:numId="72" w16cid:durableId="652222515">
    <w:abstractNumId w:val="16"/>
  </w:num>
  <w:num w:numId="73" w16cid:durableId="49645866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6A98"/>
    <w:rsid w:val="0001586A"/>
    <w:rsid w:val="00017D51"/>
    <w:rsid w:val="00031A96"/>
    <w:rsid w:val="000610D3"/>
    <w:rsid w:val="000B6625"/>
    <w:rsid w:val="000D74DD"/>
    <w:rsid w:val="001103A0"/>
    <w:rsid w:val="001121D7"/>
    <w:rsid w:val="001450D6"/>
    <w:rsid w:val="001E3A44"/>
    <w:rsid w:val="001F5924"/>
    <w:rsid w:val="00226754"/>
    <w:rsid w:val="00267E54"/>
    <w:rsid w:val="00272698"/>
    <w:rsid w:val="00285B5C"/>
    <w:rsid w:val="0028614E"/>
    <w:rsid w:val="00294F4F"/>
    <w:rsid w:val="0029510E"/>
    <w:rsid w:val="002A4629"/>
    <w:rsid w:val="002C0F8C"/>
    <w:rsid w:val="002D1E8A"/>
    <w:rsid w:val="00311484"/>
    <w:rsid w:val="003117FD"/>
    <w:rsid w:val="00313BF8"/>
    <w:rsid w:val="00331A6F"/>
    <w:rsid w:val="00364E24"/>
    <w:rsid w:val="00376D12"/>
    <w:rsid w:val="00383695"/>
    <w:rsid w:val="003A6A98"/>
    <w:rsid w:val="003B34FB"/>
    <w:rsid w:val="003B55F4"/>
    <w:rsid w:val="003C73D4"/>
    <w:rsid w:val="00446019"/>
    <w:rsid w:val="004546EE"/>
    <w:rsid w:val="004A2470"/>
    <w:rsid w:val="004B0DC6"/>
    <w:rsid w:val="004C22F9"/>
    <w:rsid w:val="004E2485"/>
    <w:rsid w:val="004F3A14"/>
    <w:rsid w:val="00513A0B"/>
    <w:rsid w:val="005262DE"/>
    <w:rsid w:val="00540198"/>
    <w:rsid w:val="00543D6F"/>
    <w:rsid w:val="005472B4"/>
    <w:rsid w:val="005479EF"/>
    <w:rsid w:val="00561D71"/>
    <w:rsid w:val="00587F22"/>
    <w:rsid w:val="005A0640"/>
    <w:rsid w:val="005C13A5"/>
    <w:rsid w:val="005E71CA"/>
    <w:rsid w:val="005E71CE"/>
    <w:rsid w:val="00612009"/>
    <w:rsid w:val="00630CB3"/>
    <w:rsid w:val="0064022C"/>
    <w:rsid w:val="00645BD2"/>
    <w:rsid w:val="00663806"/>
    <w:rsid w:val="00693F2B"/>
    <w:rsid w:val="006C5164"/>
    <w:rsid w:val="006D2867"/>
    <w:rsid w:val="006F4FB6"/>
    <w:rsid w:val="00731FC9"/>
    <w:rsid w:val="007352D5"/>
    <w:rsid w:val="00790897"/>
    <w:rsid w:val="00797BCE"/>
    <w:rsid w:val="007D6FB6"/>
    <w:rsid w:val="007F09C2"/>
    <w:rsid w:val="00824D24"/>
    <w:rsid w:val="00832C38"/>
    <w:rsid w:val="008423E6"/>
    <w:rsid w:val="00890638"/>
    <w:rsid w:val="008B342F"/>
    <w:rsid w:val="008C0BC0"/>
    <w:rsid w:val="008C5273"/>
    <w:rsid w:val="008D1192"/>
    <w:rsid w:val="008D2B49"/>
    <w:rsid w:val="008E0F5F"/>
    <w:rsid w:val="008E1BA3"/>
    <w:rsid w:val="008F0EF5"/>
    <w:rsid w:val="008F1E0B"/>
    <w:rsid w:val="009A6551"/>
    <w:rsid w:val="009D69F3"/>
    <w:rsid w:val="00A0417E"/>
    <w:rsid w:val="00A4249A"/>
    <w:rsid w:val="00AF3680"/>
    <w:rsid w:val="00B22C85"/>
    <w:rsid w:val="00B52E69"/>
    <w:rsid w:val="00B53FE9"/>
    <w:rsid w:val="00B93FA5"/>
    <w:rsid w:val="00BA0477"/>
    <w:rsid w:val="00BA07E8"/>
    <w:rsid w:val="00BD1714"/>
    <w:rsid w:val="00C0412F"/>
    <w:rsid w:val="00C14CD5"/>
    <w:rsid w:val="00C30E66"/>
    <w:rsid w:val="00C45474"/>
    <w:rsid w:val="00C4675D"/>
    <w:rsid w:val="00C554F6"/>
    <w:rsid w:val="00CB4308"/>
    <w:rsid w:val="00CC3D5A"/>
    <w:rsid w:val="00D50379"/>
    <w:rsid w:val="00D640AB"/>
    <w:rsid w:val="00D808AE"/>
    <w:rsid w:val="00D93232"/>
    <w:rsid w:val="00DC1FB0"/>
    <w:rsid w:val="00DC23FF"/>
    <w:rsid w:val="00DE4D9E"/>
    <w:rsid w:val="00DF188C"/>
    <w:rsid w:val="00E05246"/>
    <w:rsid w:val="00E14D5C"/>
    <w:rsid w:val="00E7024E"/>
    <w:rsid w:val="00E73B18"/>
    <w:rsid w:val="00E821CA"/>
    <w:rsid w:val="00E87B01"/>
    <w:rsid w:val="00EA4513"/>
    <w:rsid w:val="00EB1FD7"/>
    <w:rsid w:val="00ED59B3"/>
    <w:rsid w:val="00EE745C"/>
    <w:rsid w:val="00F028CA"/>
    <w:rsid w:val="00F0678E"/>
    <w:rsid w:val="00F1101E"/>
    <w:rsid w:val="00F75668"/>
    <w:rsid w:val="00FE19C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FF49D8"/>
  <w15:chartTrackingRefBased/>
  <w15:docId w15:val="{9BF5A49C-4AB7-4CD4-A8A6-50C8C52C6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6A98"/>
    <w:rPr>
      <w:rFonts w:asciiTheme="majorBidi" w:hAnsiTheme="majorBidi"/>
    </w:rPr>
  </w:style>
  <w:style w:type="paragraph" w:styleId="Heading1">
    <w:name w:val="heading 1"/>
    <w:basedOn w:val="Normal"/>
    <w:next w:val="Normal"/>
    <w:link w:val="Heading1Char"/>
    <w:uiPriority w:val="9"/>
    <w:qFormat/>
    <w:rsid w:val="003A6A98"/>
    <w:pPr>
      <w:keepNext/>
      <w:keepLines/>
      <w:spacing w:before="360" w:after="80"/>
      <w:outlineLvl w:val="0"/>
    </w:pPr>
    <w:rPr>
      <w:rFonts w:eastAsiaTheme="majorEastAsia" w:cstheme="majorBidi"/>
      <w:b/>
      <w:sz w:val="28"/>
      <w:szCs w:val="40"/>
    </w:rPr>
  </w:style>
  <w:style w:type="paragraph" w:styleId="Heading2">
    <w:name w:val="heading 2"/>
    <w:basedOn w:val="Heading1"/>
    <w:next w:val="Normal"/>
    <w:link w:val="Heading2Char"/>
    <w:uiPriority w:val="9"/>
    <w:unhideWhenUsed/>
    <w:qFormat/>
    <w:rsid w:val="009D69F3"/>
    <w:pPr>
      <w:spacing w:before="160"/>
      <w:outlineLvl w:val="1"/>
    </w:pPr>
    <w:rPr>
      <w:sz w:val="24"/>
      <w:szCs w:val="32"/>
    </w:rPr>
  </w:style>
  <w:style w:type="paragraph" w:styleId="Heading3">
    <w:name w:val="heading 3"/>
    <w:basedOn w:val="Normal"/>
    <w:next w:val="Normal"/>
    <w:link w:val="Heading3Char"/>
    <w:uiPriority w:val="9"/>
    <w:unhideWhenUsed/>
    <w:qFormat/>
    <w:rsid w:val="00663806"/>
    <w:pPr>
      <w:keepNext/>
      <w:keepLines/>
      <w:spacing w:before="160" w:after="80"/>
      <w:outlineLvl w:val="2"/>
    </w:pPr>
    <w:rPr>
      <w:rFonts w:eastAsiaTheme="majorEastAsia" w:cstheme="majorBidi"/>
      <w:b/>
      <w:color w:val="000000" w:themeColor="text1"/>
      <w:szCs w:val="28"/>
    </w:rPr>
  </w:style>
  <w:style w:type="paragraph" w:styleId="Heading4">
    <w:name w:val="heading 4"/>
    <w:basedOn w:val="Normal"/>
    <w:next w:val="Normal"/>
    <w:link w:val="Heading4Char"/>
    <w:uiPriority w:val="9"/>
    <w:semiHidden/>
    <w:unhideWhenUsed/>
    <w:qFormat/>
    <w:rsid w:val="003A6A9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A6A9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A6A9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A6A9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A6A9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A6A9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A6A98"/>
    <w:rPr>
      <w:rFonts w:asciiTheme="majorBidi" w:eastAsiaTheme="majorEastAsia" w:hAnsiTheme="majorBidi" w:cstheme="majorBidi"/>
      <w:b/>
      <w:sz w:val="28"/>
      <w:szCs w:val="40"/>
    </w:rPr>
  </w:style>
  <w:style w:type="character" w:customStyle="1" w:styleId="Heading2Char">
    <w:name w:val="Heading 2 Char"/>
    <w:basedOn w:val="DefaultParagraphFont"/>
    <w:link w:val="Heading2"/>
    <w:uiPriority w:val="9"/>
    <w:rsid w:val="009D69F3"/>
    <w:rPr>
      <w:rFonts w:asciiTheme="majorBidi" w:eastAsiaTheme="majorEastAsia" w:hAnsiTheme="majorBidi" w:cstheme="majorBidi"/>
      <w:b/>
      <w:szCs w:val="32"/>
    </w:rPr>
  </w:style>
  <w:style w:type="character" w:customStyle="1" w:styleId="Heading3Char">
    <w:name w:val="Heading 3 Char"/>
    <w:basedOn w:val="DefaultParagraphFont"/>
    <w:link w:val="Heading3"/>
    <w:uiPriority w:val="9"/>
    <w:rsid w:val="00663806"/>
    <w:rPr>
      <w:rFonts w:asciiTheme="majorBidi" w:eastAsiaTheme="majorEastAsia" w:hAnsiTheme="majorBidi" w:cstheme="majorBidi"/>
      <w:b/>
      <w:color w:val="000000" w:themeColor="text1"/>
      <w:szCs w:val="28"/>
    </w:rPr>
  </w:style>
  <w:style w:type="character" w:customStyle="1" w:styleId="Heading4Char">
    <w:name w:val="Heading 4 Char"/>
    <w:basedOn w:val="DefaultParagraphFont"/>
    <w:link w:val="Heading4"/>
    <w:uiPriority w:val="9"/>
    <w:semiHidden/>
    <w:rsid w:val="003A6A9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A6A9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A6A9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A6A9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A6A9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A6A98"/>
    <w:rPr>
      <w:rFonts w:eastAsiaTheme="majorEastAsia" w:cstheme="majorBidi"/>
      <w:color w:val="272727" w:themeColor="text1" w:themeTint="D8"/>
    </w:rPr>
  </w:style>
  <w:style w:type="paragraph" w:styleId="Title">
    <w:name w:val="Title"/>
    <w:basedOn w:val="Normal"/>
    <w:next w:val="Normal"/>
    <w:link w:val="TitleChar"/>
    <w:uiPriority w:val="10"/>
    <w:qFormat/>
    <w:rsid w:val="003A6A9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A6A9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A6A9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A6A9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A6A98"/>
    <w:pPr>
      <w:spacing w:before="160"/>
      <w:jc w:val="center"/>
    </w:pPr>
    <w:rPr>
      <w:i/>
      <w:iCs/>
      <w:color w:val="404040" w:themeColor="text1" w:themeTint="BF"/>
    </w:rPr>
  </w:style>
  <w:style w:type="character" w:customStyle="1" w:styleId="QuoteChar">
    <w:name w:val="Quote Char"/>
    <w:basedOn w:val="DefaultParagraphFont"/>
    <w:link w:val="Quote"/>
    <w:uiPriority w:val="29"/>
    <w:rsid w:val="003A6A98"/>
    <w:rPr>
      <w:i/>
      <w:iCs/>
      <w:color w:val="404040" w:themeColor="text1" w:themeTint="BF"/>
    </w:rPr>
  </w:style>
  <w:style w:type="paragraph" w:styleId="ListParagraph">
    <w:name w:val="List Paragraph"/>
    <w:basedOn w:val="Normal"/>
    <w:uiPriority w:val="34"/>
    <w:qFormat/>
    <w:rsid w:val="003A6A98"/>
    <w:pPr>
      <w:ind w:left="720"/>
      <w:contextualSpacing/>
    </w:pPr>
  </w:style>
  <w:style w:type="character" w:styleId="IntenseEmphasis">
    <w:name w:val="Intense Emphasis"/>
    <w:basedOn w:val="DefaultParagraphFont"/>
    <w:uiPriority w:val="21"/>
    <w:qFormat/>
    <w:rsid w:val="003A6A98"/>
    <w:rPr>
      <w:i/>
      <w:iCs/>
      <w:color w:val="0F4761" w:themeColor="accent1" w:themeShade="BF"/>
    </w:rPr>
  </w:style>
  <w:style w:type="paragraph" w:styleId="IntenseQuote">
    <w:name w:val="Intense Quote"/>
    <w:basedOn w:val="Normal"/>
    <w:next w:val="Normal"/>
    <w:link w:val="IntenseQuoteChar"/>
    <w:uiPriority w:val="30"/>
    <w:qFormat/>
    <w:rsid w:val="003A6A9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A6A98"/>
    <w:rPr>
      <w:i/>
      <w:iCs/>
      <w:color w:val="0F4761" w:themeColor="accent1" w:themeShade="BF"/>
    </w:rPr>
  </w:style>
  <w:style w:type="character" w:styleId="IntenseReference">
    <w:name w:val="Intense Reference"/>
    <w:basedOn w:val="DefaultParagraphFont"/>
    <w:uiPriority w:val="32"/>
    <w:qFormat/>
    <w:rsid w:val="003A6A98"/>
    <w:rPr>
      <w:b/>
      <w:bCs/>
      <w:smallCaps/>
      <w:color w:val="0F4761" w:themeColor="accent1" w:themeShade="BF"/>
      <w:spacing w:val="5"/>
    </w:rPr>
  </w:style>
  <w:style w:type="paragraph" w:styleId="NormalWeb">
    <w:name w:val="Normal (Web)"/>
    <w:basedOn w:val="Normal"/>
    <w:uiPriority w:val="99"/>
    <w:unhideWhenUsed/>
    <w:rsid w:val="001F5924"/>
    <w:pPr>
      <w:spacing w:before="100" w:beforeAutospacing="1" w:after="100" w:afterAutospacing="1" w:line="240" w:lineRule="auto"/>
    </w:pPr>
    <w:rPr>
      <w:rFonts w:ascii="Times New Roman" w:eastAsia="Times New Roman" w:hAnsi="Times New Roman" w:cs="Times New Roman"/>
      <w:kern w:val="0"/>
      <w14:ligatures w14:val="none"/>
    </w:rPr>
  </w:style>
  <w:style w:type="character" w:styleId="Strong">
    <w:name w:val="Strong"/>
    <w:basedOn w:val="DefaultParagraphFont"/>
    <w:uiPriority w:val="22"/>
    <w:qFormat/>
    <w:rsid w:val="001F5924"/>
    <w:rPr>
      <w:b/>
      <w:bCs/>
    </w:rPr>
  </w:style>
  <w:style w:type="paragraph" w:styleId="Bibliography">
    <w:name w:val="Bibliography"/>
    <w:basedOn w:val="Normal"/>
    <w:next w:val="Normal"/>
    <w:uiPriority w:val="37"/>
    <w:unhideWhenUsed/>
    <w:rsid w:val="00031A96"/>
  </w:style>
  <w:style w:type="character" w:styleId="Hyperlink">
    <w:name w:val="Hyperlink"/>
    <w:basedOn w:val="DefaultParagraphFont"/>
    <w:uiPriority w:val="99"/>
    <w:unhideWhenUsed/>
    <w:rsid w:val="00693F2B"/>
    <w:rPr>
      <w:color w:val="467886" w:themeColor="hyperlink"/>
      <w:u w:val="single"/>
    </w:rPr>
  </w:style>
  <w:style w:type="character" w:styleId="UnresolvedMention">
    <w:name w:val="Unresolved Mention"/>
    <w:basedOn w:val="DefaultParagraphFont"/>
    <w:uiPriority w:val="99"/>
    <w:semiHidden/>
    <w:unhideWhenUsed/>
    <w:rsid w:val="00693F2B"/>
    <w:rPr>
      <w:color w:val="605E5C"/>
      <w:shd w:val="clear" w:color="auto" w:fill="E1DFDD"/>
    </w:rPr>
  </w:style>
  <w:style w:type="character" w:styleId="PlaceholderText">
    <w:name w:val="Placeholder Text"/>
    <w:basedOn w:val="DefaultParagraphFont"/>
    <w:uiPriority w:val="99"/>
    <w:semiHidden/>
    <w:rsid w:val="00A0417E"/>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4861266">
      <w:bodyDiv w:val="1"/>
      <w:marLeft w:val="0"/>
      <w:marRight w:val="0"/>
      <w:marTop w:val="0"/>
      <w:marBottom w:val="0"/>
      <w:divBdr>
        <w:top w:val="none" w:sz="0" w:space="0" w:color="auto"/>
        <w:left w:val="none" w:sz="0" w:space="0" w:color="auto"/>
        <w:bottom w:val="none" w:sz="0" w:space="0" w:color="auto"/>
        <w:right w:val="none" w:sz="0" w:space="0" w:color="auto"/>
      </w:divBdr>
    </w:div>
    <w:div w:id="373313396">
      <w:bodyDiv w:val="1"/>
      <w:marLeft w:val="0"/>
      <w:marRight w:val="0"/>
      <w:marTop w:val="0"/>
      <w:marBottom w:val="0"/>
      <w:divBdr>
        <w:top w:val="none" w:sz="0" w:space="0" w:color="auto"/>
        <w:left w:val="none" w:sz="0" w:space="0" w:color="auto"/>
        <w:bottom w:val="none" w:sz="0" w:space="0" w:color="auto"/>
        <w:right w:val="none" w:sz="0" w:space="0" w:color="auto"/>
      </w:divBdr>
    </w:div>
    <w:div w:id="547840893">
      <w:bodyDiv w:val="1"/>
      <w:marLeft w:val="0"/>
      <w:marRight w:val="0"/>
      <w:marTop w:val="0"/>
      <w:marBottom w:val="0"/>
      <w:divBdr>
        <w:top w:val="none" w:sz="0" w:space="0" w:color="auto"/>
        <w:left w:val="none" w:sz="0" w:space="0" w:color="auto"/>
        <w:bottom w:val="none" w:sz="0" w:space="0" w:color="auto"/>
        <w:right w:val="none" w:sz="0" w:space="0" w:color="auto"/>
      </w:divBdr>
    </w:div>
    <w:div w:id="675503306">
      <w:bodyDiv w:val="1"/>
      <w:marLeft w:val="0"/>
      <w:marRight w:val="0"/>
      <w:marTop w:val="0"/>
      <w:marBottom w:val="0"/>
      <w:divBdr>
        <w:top w:val="none" w:sz="0" w:space="0" w:color="auto"/>
        <w:left w:val="none" w:sz="0" w:space="0" w:color="auto"/>
        <w:bottom w:val="none" w:sz="0" w:space="0" w:color="auto"/>
        <w:right w:val="none" w:sz="0" w:space="0" w:color="auto"/>
      </w:divBdr>
    </w:div>
    <w:div w:id="741878118">
      <w:bodyDiv w:val="1"/>
      <w:marLeft w:val="0"/>
      <w:marRight w:val="0"/>
      <w:marTop w:val="0"/>
      <w:marBottom w:val="0"/>
      <w:divBdr>
        <w:top w:val="none" w:sz="0" w:space="0" w:color="auto"/>
        <w:left w:val="none" w:sz="0" w:space="0" w:color="auto"/>
        <w:bottom w:val="none" w:sz="0" w:space="0" w:color="auto"/>
        <w:right w:val="none" w:sz="0" w:space="0" w:color="auto"/>
      </w:divBdr>
    </w:div>
    <w:div w:id="786778833">
      <w:bodyDiv w:val="1"/>
      <w:marLeft w:val="0"/>
      <w:marRight w:val="0"/>
      <w:marTop w:val="0"/>
      <w:marBottom w:val="0"/>
      <w:divBdr>
        <w:top w:val="none" w:sz="0" w:space="0" w:color="auto"/>
        <w:left w:val="none" w:sz="0" w:space="0" w:color="auto"/>
        <w:bottom w:val="none" w:sz="0" w:space="0" w:color="auto"/>
        <w:right w:val="none" w:sz="0" w:space="0" w:color="auto"/>
      </w:divBdr>
    </w:div>
    <w:div w:id="812870705">
      <w:bodyDiv w:val="1"/>
      <w:marLeft w:val="0"/>
      <w:marRight w:val="0"/>
      <w:marTop w:val="0"/>
      <w:marBottom w:val="0"/>
      <w:divBdr>
        <w:top w:val="none" w:sz="0" w:space="0" w:color="auto"/>
        <w:left w:val="none" w:sz="0" w:space="0" w:color="auto"/>
        <w:bottom w:val="none" w:sz="0" w:space="0" w:color="auto"/>
        <w:right w:val="none" w:sz="0" w:space="0" w:color="auto"/>
      </w:divBdr>
    </w:div>
    <w:div w:id="824248931">
      <w:bodyDiv w:val="1"/>
      <w:marLeft w:val="0"/>
      <w:marRight w:val="0"/>
      <w:marTop w:val="0"/>
      <w:marBottom w:val="0"/>
      <w:divBdr>
        <w:top w:val="none" w:sz="0" w:space="0" w:color="auto"/>
        <w:left w:val="none" w:sz="0" w:space="0" w:color="auto"/>
        <w:bottom w:val="none" w:sz="0" w:space="0" w:color="auto"/>
        <w:right w:val="none" w:sz="0" w:space="0" w:color="auto"/>
      </w:divBdr>
    </w:div>
    <w:div w:id="941954490">
      <w:bodyDiv w:val="1"/>
      <w:marLeft w:val="0"/>
      <w:marRight w:val="0"/>
      <w:marTop w:val="0"/>
      <w:marBottom w:val="0"/>
      <w:divBdr>
        <w:top w:val="none" w:sz="0" w:space="0" w:color="auto"/>
        <w:left w:val="none" w:sz="0" w:space="0" w:color="auto"/>
        <w:bottom w:val="none" w:sz="0" w:space="0" w:color="auto"/>
        <w:right w:val="none" w:sz="0" w:space="0" w:color="auto"/>
      </w:divBdr>
    </w:div>
    <w:div w:id="941958956">
      <w:bodyDiv w:val="1"/>
      <w:marLeft w:val="0"/>
      <w:marRight w:val="0"/>
      <w:marTop w:val="0"/>
      <w:marBottom w:val="0"/>
      <w:divBdr>
        <w:top w:val="none" w:sz="0" w:space="0" w:color="auto"/>
        <w:left w:val="none" w:sz="0" w:space="0" w:color="auto"/>
        <w:bottom w:val="none" w:sz="0" w:space="0" w:color="auto"/>
        <w:right w:val="none" w:sz="0" w:space="0" w:color="auto"/>
      </w:divBdr>
    </w:div>
    <w:div w:id="943459113">
      <w:bodyDiv w:val="1"/>
      <w:marLeft w:val="0"/>
      <w:marRight w:val="0"/>
      <w:marTop w:val="0"/>
      <w:marBottom w:val="0"/>
      <w:divBdr>
        <w:top w:val="none" w:sz="0" w:space="0" w:color="auto"/>
        <w:left w:val="none" w:sz="0" w:space="0" w:color="auto"/>
        <w:bottom w:val="none" w:sz="0" w:space="0" w:color="auto"/>
        <w:right w:val="none" w:sz="0" w:space="0" w:color="auto"/>
      </w:divBdr>
    </w:div>
    <w:div w:id="959452296">
      <w:bodyDiv w:val="1"/>
      <w:marLeft w:val="0"/>
      <w:marRight w:val="0"/>
      <w:marTop w:val="0"/>
      <w:marBottom w:val="0"/>
      <w:divBdr>
        <w:top w:val="none" w:sz="0" w:space="0" w:color="auto"/>
        <w:left w:val="none" w:sz="0" w:space="0" w:color="auto"/>
        <w:bottom w:val="none" w:sz="0" w:space="0" w:color="auto"/>
        <w:right w:val="none" w:sz="0" w:space="0" w:color="auto"/>
      </w:divBdr>
    </w:div>
    <w:div w:id="1003364067">
      <w:bodyDiv w:val="1"/>
      <w:marLeft w:val="0"/>
      <w:marRight w:val="0"/>
      <w:marTop w:val="0"/>
      <w:marBottom w:val="0"/>
      <w:divBdr>
        <w:top w:val="none" w:sz="0" w:space="0" w:color="auto"/>
        <w:left w:val="none" w:sz="0" w:space="0" w:color="auto"/>
        <w:bottom w:val="none" w:sz="0" w:space="0" w:color="auto"/>
        <w:right w:val="none" w:sz="0" w:space="0" w:color="auto"/>
      </w:divBdr>
    </w:div>
    <w:div w:id="1095635870">
      <w:bodyDiv w:val="1"/>
      <w:marLeft w:val="0"/>
      <w:marRight w:val="0"/>
      <w:marTop w:val="0"/>
      <w:marBottom w:val="0"/>
      <w:divBdr>
        <w:top w:val="none" w:sz="0" w:space="0" w:color="auto"/>
        <w:left w:val="none" w:sz="0" w:space="0" w:color="auto"/>
        <w:bottom w:val="none" w:sz="0" w:space="0" w:color="auto"/>
        <w:right w:val="none" w:sz="0" w:space="0" w:color="auto"/>
      </w:divBdr>
    </w:div>
    <w:div w:id="1100877266">
      <w:bodyDiv w:val="1"/>
      <w:marLeft w:val="0"/>
      <w:marRight w:val="0"/>
      <w:marTop w:val="0"/>
      <w:marBottom w:val="0"/>
      <w:divBdr>
        <w:top w:val="none" w:sz="0" w:space="0" w:color="auto"/>
        <w:left w:val="none" w:sz="0" w:space="0" w:color="auto"/>
        <w:bottom w:val="none" w:sz="0" w:space="0" w:color="auto"/>
        <w:right w:val="none" w:sz="0" w:space="0" w:color="auto"/>
      </w:divBdr>
    </w:div>
    <w:div w:id="1226796702">
      <w:bodyDiv w:val="1"/>
      <w:marLeft w:val="0"/>
      <w:marRight w:val="0"/>
      <w:marTop w:val="0"/>
      <w:marBottom w:val="0"/>
      <w:divBdr>
        <w:top w:val="none" w:sz="0" w:space="0" w:color="auto"/>
        <w:left w:val="none" w:sz="0" w:space="0" w:color="auto"/>
        <w:bottom w:val="none" w:sz="0" w:space="0" w:color="auto"/>
        <w:right w:val="none" w:sz="0" w:space="0" w:color="auto"/>
      </w:divBdr>
    </w:div>
    <w:div w:id="1246569253">
      <w:bodyDiv w:val="1"/>
      <w:marLeft w:val="0"/>
      <w:marRight w:val="0"/>
      <w:marTop w:val="0"/>
      <w:marBottom w:val="0"/>
      <w:divBdr>
        <w:top w:val="none" w:sz="0" w:space="0" w:color="auto"/>
        <w:left w:val="none" w:sz="0" w:space="0" w:color="auto"/>
        <w:bottom w:val="none" w:sz="0" w:space="0" w:color="auto"/>
        <w:right w:val="none" w:sz="0" w:space="0" w:color="auto"/>
      </w:divBdr>
    </w:div>
    <w:div w:id="1376004142">
      <w:bodyDiv w:val="1"/>
      <w:marLeft w:val="0"/>
      <w:marRight w:val="0"/>
      <w:marTop w:val="0"/>
      <w:marBottom w:val="0"/>
      <w:divBdr>
        <w:top w:val="none" w:sz="0" w:space="0" w:color="auto"/>
        <w:left w:val="none" w:sz="0" w:space="0" w:color="auto"/>
        <w:bottom w:val="none" w:sz="0" w:space="0" w:color="auto"/>
        <w:right w:val="none" w:sz="0" w:space="0" w:color="auto"/>
      </w:divBdr>
    </w:div>
    <w:div w:id="1383947274">
      <w:bodyDiv w:val="1"/>
      <w:marLeft w:val="0"/>
      <w:marRight w:val="0"/>
      <w:marTop w:val="0"/>
      <w:marBottom w:val="0"/>
      <w:divBdr>
        <w:top w:val="none" w:sz="0" w:space="0" w:color="auto"/>
        <w:left w:val="none" w:sz="0" w:space="0" w:color="auto"/>
        <w:bottom w:val="none" w:sz="0" w:space="0" w:color="auto"/>
        <w:right w:val="none" w:sz="0" w:space="0" w:color="auto"/>
      </w:divBdr>
    </w:div>
    <w:div w:id="1414546120">
      <w:bodyDiv w:val="1"/>
      <w:marLeft w:val="0"/>
      <w:marRight w:val="0"/>
      <w:marTop w:val="0"/>
      <w:marBottom w:val="0"/>
      <w:divBdr>
        <w:top w:val="none" w:sz="0" w:space="0" w:color="auto"/>
        <w:left w:val="none" w:sz="0" w:space="0" w:color="auto"/>
        <w:bottom w:val="none" w:sz="0" w:space="0" w:color="auto"/>
        <w:right w:val="none" w:sz="0" w:space="0" w:color="auto"/>
      </w:divBdr>
    </w:div>
    <w:div w:id="1432824238">
      <w:bodyDiv w:val="1"/>
      <w:marLeft w:val="0"/>
      <w:marRight w:val="0"/>
      <w:marTop w:val="0"/>
      <w:marBottom w:val="0"/>
      <w:divBdr>
        <w:top w:val="none" w:sz="0" w:space="0" w:color="auto"/>
        <w:left w:val="none" w:sz="0" w:space="0" w:color="auto"/>
        <w:bottom w:val="none" w:sz="0" w:space="0" w:color="auto"/>
        <w:right w:val="none" w:sz="0" w:space="0" w:color="auto"/>
      </w:divBdr>
    </w:div>
    <w:div w:id="1558784097">
      <w:bodyDiv w:val="1"/>
      <w:marLeft w:val="0"/>
      <w:marRight w:val="0"/>
      <w:marTop w:val="0"/>
      <w:marBottom w:val="0"/>
      <w:divBdr>
        <w:top w:val="none" w:sz="0" w:space="0" w:color="auto"/>
        <w:left w:val="none" w:sz="0" w:space="0" w:color="auto"/>
        <w:bottom w:val="none" w:sz="0" w:space="0" w:color="auto"/>
        <w:right w:val="none" w:sz="0" w:space="0" w:color="auto"/>
      </w:divBdr>
    </w:div>
    <w:div w:id="1602445108">
      <w:bodyDiv w:val="1"/>
      <w:marLeft w:val="0"/>
      <w:marRight w:val="0"/>
      <w:marTop w:val="0"/>
      <w:marBottom w:val="0"/>
      <w:divBdr>
        <w:top w:val="none" w:sz="0" w:space="0" w:color="auto"/>
        <w:left w:val="none" w:sz="0" w:space="0" w:color="auto"/>
        <w:bottom w:val="none" w:sz="0" w:space="0" w:color="auto"/>
        <w:right w:val="none" w:sz="0" w:space="0" w:color="auto"/>
      </w:divBdr>
    </w:div>
    <w:div w:id="1619525747">
      <w:bodyDiv w:val="1"/>
      <w:marLeft w:val="0"/>
      <w:marRight w:val="0"/>
      <w:marTop w:val="0"/>
      <w:marBottom w:val="0"/>
      <w:divBdr>
        <w:top w:val="none" w:sz="0" w:space="0" w:color="auto"/>
        <w:left w:val="none" w:sz="0" w:space="0" w:color="auto"/>
        <w:bottom w:val="none" w:sz="0" w:space="0" w:color="auto"/>
        <w:right w:val="none" w:sz="0" w:space="0" w:color="auto"/>
      </w:divBdr>
    </w:div>
    <w:div w:id="1765033776">
      <w:bodyDiv w:val="1"/>
      <w:marLeft w:val="0"/>
      <w:marRight w:val="0"/>
      <w:marTop w:val="0"/>
      <w:marBottom w:val="0"/>
      <w:divBdr>
        <w:top w:val="none" w:sz="0" w:space="0" w:color="auto"/>
        <w:left w:val="none" w:sz="0" w:space="0" w:color="auto"/>
        <w:bottom w:val="none" w:sz="0" w:space="0" w:color="auto"/>
        <w:right w:val="none" w:sz="0" w:space="0" w:color="auto"/>
      </w:divBdr>
    </w:div>
    <w:div w:id="1890679627">
      <w:bodyDiv w:val="1"/>
      <w:marLeft w:val="0"/>
      <w:marRight w:val="0"/>
      <w:marTop w:val="0"/>
      <w:marBottom w:val="0"/>
      <w:divBdr>
        <w:top w:val="none" w:sz="0" w:space="0" w:color="auto"/>
        <w:left w:val="none" w:sz="0" w:space="0" w:color="auto"/>
        <w:bottom w:val="none" w:sz="0" w:space="0" w:color="auto"/>
        <w:right w:val="none" w:sz="0" w:space="0" w:color="auto"/>
      </w:divBdr>
    </w:div>
    <w:div w:id="1896234809">
      <w:bodyDiv w:val="1"/>
      <w:marLeft w:val="0"/>
      <w:marRight w:val="0"/>
      <w:marTop w:val="0"/>
      <w:marBottom w:val="0"/>
      <w:divBdr>
        <w:top w:val="none" w:sz="0" w:space="0" w:color="auto"/>
        <w:left w:val="none" w:sz="0" w:space="0" w:color="auto"/>
        <w:bottom w:val="none" w:sz="0" w:space="0" w:color="auto"/>
        <w:right w:val="none" w:sz="0" w:space="0" w:color="auto"/>
      </w:divBdr>
    </w:div>
    <w:div w:id="2064988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Cho23</b:Tag>
    <b:SourceType>JournalArticle</b:SourceType>
    <b:Guid>{36AEA301-AB04-4FD8-8DC4-A5C11B2A3B83}</b:Guid>
    <b:Title>Perspectives on 6G wireless communications</b:Title>
    <b:Year>2023</b:Year>
    <b:Author>
      <b:Author>
        <b:NameList>
          <b:Person>
            <b:Last>Yeh</b:Last>
            <b:First>Choongil</b:First>
          </b:Person>
          <b:Person>
            <b:Last>Jo</b:Last>
            <b:First>Gweon</b:First>
            <b:Middle>Do</b:Middle>
          </b:Person>
          <b:Person>
            <b:Last>Ko</b:Last>
            <b:First>Young-Jo</b:First>
          </b:Person>
          <b:Person>
            <b:Last>Chung</b:Last>
            <b:First>Hyun</b:First>
            <b:Middle>Kyu</b:Middle>
          </b:Person>
        </b:NameList>
      </b:Author>
    </b:Author>
    <b:JournalName>ICT Express</b:JournalName>
    <b:Pages>82-91</b:Pages>
    <b:Volume>9</b:Volume>
    <b:Issue>1</b:Issue>
    <b:RefOrder>2</b:RefOrder>
  </b:Source>
  <b:Source>
    <b:Tag>3GP25</b:Tag>
    <b:SourceType>Report</b:SourceType>
    <b:Guid>{A141B3B2-EFFF-48A5-8910-97B7164C7DB7}</b:Guid>
    <b:Author>
      <b:Author>
        <b:NameList>
          <b:Person>
            <b:Last>3GPP</b:Last>
          </b:Person>
        </b:NameList>
      </b:Author>
    </b:Author>
    <b:Title>Chair notes RAN1#122b eom</b:Title>
    <b:Year>Oct. 2025</b:Year>
    <b:City>Prague, Czech</b:City>
    <b:RefOrder>1</b:RefOrder>
  </b:Source>
</b:Sources>
</file>

<file path=customXml/itemProps1.xml><?xml version="1.0" encoding="utf-8"?>
<ds:datastoreItem xmlns:ds="http://schemas.openxmlformats.org/officeDocument/2006/customXml" ds:itemID="{649B68EB-B85D-414B-AD5C-CD1F10E9FE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7803</TotalTime>
  <Pages>5</Pages>
  <Words>1378</Words>
  <Characters>7855</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Saeede Enayati</dc:creator>
  <cp:keywords/>
  <dc:description/>
  <cp:lastModifiedBy>Saeede Enayati</cp:lastModifiedBy>
  <cp:revision>52</cp:revision>
  <dcterms:created xsi:type="dcterms:W3CDTF">2025-07-31T19:46:00Z</dcterms:created>
  <dcterms:modified xsi:type="dcterms:W3CDTF">2025-11-07T16:28:00Z</dcterms:modified>
</cp:coreProperties>
</file>